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51389" w14:textId="3ED57D1E" w:rsidR="00B93DDB" w:rsidRPr="000430A0" w:rsidRDefault="00B93DDB" w:rsidP="00B93DDB">
      <w:pPr>
        <w:rPr>
          <w:lang w:val="sq-AL"/>
        </w:rPr>
      </w:pPr>
    </w:p>
    <w:p w14:paraId="3D6B2B16" w14:textId="01A88158" w:rsidR="00B93DDB" w:rsidRPr="000430A0" w:rsidRDefault="00B93DDB" w:rsidP="00B93DDB">
      <w:pPr>
        <w:rPr>
          <w:lang w:val="sq-AL"/>
        </w:rPr>
      </w:pPr>
    </w:p>
    <w:p w14:paraId="5360CD4C" w14:textId="77777777" w:rsidR="00B93DDB" w:rsidRPr="000430A0" w:rsidRDefault="00B93DDB" w:rsidP="00B93DDB">
      <w:pPr>
        <w:rPr>
          <w:lang w:val="sq-AL"/>
        </w:rPr>
      </w:pPr>
    </w:p>
    <w:p w14:paraId="43B0C270" w14:textId="77777777" w:rsidR="00B93DDB" w:rsidRPr="000430A0" w:rsidRDefault="00B93DDB" w:rsidP="00B93DDB">
      <w:pPr>
        <w:rPr>
          <w:lang w:val="sq-AL"/>
        </w:rPr>
      </w:pPr>
    </w:p>
    <w:p w14:paraId="6F2016C1" w14:textId="77777777" w:rsidR="00B93DDB" w:rsidRPr="000430A0" w:rsidRDefault="00B93DDB" w:rsidP="00B93DDB">
      <w:pPr>
        <w:rPr>
          <w:lang w:val="sq-AL"/>
        </w:rPr>
      </w:pPr>
    </w:p>
    <w:p w14:paraId="3D15E2AC" w14:textId="77777777" w:rsidR="00B93DDB" w:rsidRPr="000430A0" w:rsidRDefault="00B93DDB" w:rsidP="00B93DDB">
      <w:pPr>
        <w:rPr>
          <w:lang w:val="sq-AL"/>
        </w:rPr>
      </w:pPr>
    </w:p>
    <w:p w14:paraId="0BA5C45E" w14:textId="77777777" w:rsidR="00B93DDB" w:rsidRPr="000430A0" w:rsidRDefault="00B93DDB" w:rsidP="00B93DDB">
      <w:pPr>
        <w:rPr>
          <w:lang w:val="sq-AL"/>
        </w:rPr>
      </w:pPr>
    </w:p>
    <w:p w14:paraId="716B027E" w14:textId="77777777" w:rsidR="00B93DDB" w:rsidRPr="000430A0" w:rsidRDefault="00B93DDB" w:rsidP="00B93DDB">
      <w:pPr>
        <w:rPr>
          <w:lang w:val="sq-AL"/>
        </w:rPr>
      </w:pPr>
    </w:p>
    <w:p w14:paraId="314B8C64" w14:textId="77777777" w:rsidR="00B93DDB" w:rsidRPr="000430A0" w:rsidRDefault="00B93DDB" w:rsidP="00B93DDB">
      <w:pPr>
        <w:rPr>
          <w:lang w:val="sq-AL"/>
        </w:rPr>
      </w:pPr>
    </w:p>
    <w:p w14:paraId="3A55B278" w14:textId="77777777" w:rsidR="00B93DDB" w:rsidRPr="000430A0" w:rsidRDefault="00B93DDB" w:rsidP="00B93DDB">
      <w:pPr>
        <w:rPr>
          <w:lang w:val="sq-AL"/>
        </w:rPr>
      </w:pPr>
    </w:p>
    <w:p w14:paraId="04AC6CC8" w14:textId="77777777" w:rsidR="00B93DDB" w:rsidRPr="000430A0" w:rsidRDefault="00B93DDB" w:rsidP="00B93DDB">
      <w:pPr>
        <w:rPr>
          <w:lang w:val="sq-AL"/>
        </w:rPr>
      </w:pPr>
    </w:p>
    <w:p w14:paraId="04CE33C0" w14:textId="77777777" w:rsidR="0000530F" w:rsidRPr="0000530F" w:rsidRDefault="004C2050" w:rsidP="0000530F">
      <w:pPr>
        <w:pStyle w:val="Heading1"/>
        <w:jc w:val="center"/>
        <w:rPr>
          <w:rFonts w:cs="Segoe UI"/>
          <w:color w:val="67806D"/>
          <w:sz w:val="48"/>
          <w:szCs w:val="48"/>
          <w:lang w:val="sq-AL"/>
        </w:rPr>
      </w:pPr>
      <w:bookmarkStart w:id="0" w:name="_Toc112891705"/>
      <w:bookmarkStart w:id="1" w:name="_Toc109896421"/>
      <w:bookmarkStart w:id="2" w:name="_Toc110978999"/>
      <w:r w:rsidRPr="0000530F">
        <w:rPr>
          <w:rFonts w:cs="Segoe UI"/>
          <w:color w:val="67806D"/>
          <w:sz w:val="48"/>
          <w:szCs w:val="48"/>
          <w:lang w:val="sq-AL"/>
        </w:rPr>
        <w:t xml:space="preserve">INICIATIVA </w:t>
      </w:r>
      <w:r w:rsidR="005A55BB" w:rsidRPr="0000530F">
        <w:rPr>
          <w:rFonts w:cs="Segoe UI"/>
          <w:color w:val="67806D"/>
          <w:sz w:val="48"/>
          <w:szCs w:val="48"/>
          <w:lang w:val="sq-AL"/>
        </w:rPr>
        <w:t>INOVATIVE</w:t>
      </w:r>
      <w:r w:rsidR="0000530F" w:rsidRPr="0000530F">
        <w:rPr>
          <w:rFonts w:cs="Segoe UI"/>
          <w:color w:val="67806D"/>
          <w:sz w:val="48"/>
          <w:szCs w:val="48"/>
          <w:lang w:val="sq-AL"/>
        </w:rPr>
        <w:t xml:space="preserve"> </w:t>
      </w:r>
      <w:r w:rsidRPr="0000530F">
        <w:rPr>
          <w:rFonts w:cs="Segoe UI"/>
          <w:color w:val="67806D"/>
          <w:sz w:val="48"/>
          <w:szCs w:val="48"/>
          <w:lang w:val="sq-AL"/>
        </w:rPr>
        <w:t>PËR</w:t>
      </w:r>
      <w:bookmarkEnd w:id="0"/>
    </w:p>
    <w:p w14:paraId="2D9EFB5A" w14:textId="49ACCA00" w:rsidR="005F37B9" w:rsidRPr="0000530F" w:rsidRDefault="004C2050" w:rsidP="0000530F">
      <w:pPr>
        <w:jc w:val="center"/>
        <w:rPr>
          <w:rFonts w:ascii="Segoe UI" w:hAnsi="Segoe UI" w:cs="Segoe UI"/>
          <w:b/>
          <w:color w:val="67806D"/>
          <w:sz w:val="48"/>
          <w:szCs w:val="48"/>
          <w:lang w:val="sq-AL"/>
        </w:rPr>
      </w:pPr>
      <w:r w:rsidRPr="0000530F">
        <w:rPr>
          <w:rFonts w:ascii="Segoe UI" w:hAnsi="Segoe UI" w:cs="Segoe UI"/>
          <w:b/>
          <w:color w:val="67806D"/>
          <w:sz w:val="48"/>
          <w:szCs w:val="48"/>
          <w:lang w:val="sq-AL"/>
        </w:rPr>
        <w:t>MOBILIZIMIN E KOMUNITETIT</w:t>
      </w:r>
      <w:bookmarkEnd w:id="1"/>
      <w:bookmarkEnd w:id="2"/>
    </w:p>
    <w:p w14:paraId="00D135D0" w14:textId="4F85D3A6" w:rsidR="00E57660" w:rsidRPr="000430A0" w:rsidRDefault="00E57660" w:rsidP="005F37B9">
      <w:pPr>
        <w:ind w:firstLine="0"/>
        <w:rPr>
          <w:rFonts w:ascii="Segoe UI Black" w:eastAsiaTheme="majorEastAsia" w:hAnsi="Segoe UI Black" w:cstheme="majorBidi"/>
          <w:spacing w:val="-10"/>
          <w:sz w:val="96"/>
          <w:szCs w:val="56"/>
          <w:lang w:val="sq-AL"/>
        </w:rPr>
      </w:pPr>
    </w:p>
    <w:p w14:paraId="30844A10" w14:textId="77777777" w:rsidR="00E57660" w:rsidRPr="000430A0" w:rsidRDefault="00E57660" w:rsidP="00E57660">
      <w:pPr>
        <w:jc w:val="center"/>
        <w:rPr>
          <w:rFonts w:ascii="Segoe UI Black" w:eastAsiaTheme="majorEastAsia" w:hAnsi="Segoe UI Black" w:cstheme="majorBidi"/>
          <w:sz w:val="48"/>
          <w:szCs w:val="56"/>
          <w:lang w:val="sq-AL"/>
        </w:rPr>
      </w:pPr>
    </w:p>
    <w:p w14:paraId="5A892F50" w14:textId="06BC2BA3" w:rsidR="00874183" w:rsidRPr="002945D5" w:rsidRDefault="0000530F" w:rsidP="00E57660">
      <w:pPr>
        <w:jc w:val="center"/>
        <w:rPr>
          <w:rFonts w:ascii="Segoe UI Semibold" w:eastAsiaTheme="majorEastAsia" w:hAnsi="Segoe UI Semibold" w:cs="Segoe UI Semibold"/>
          <w:sz w:val="44"/>
          <w:szCs w:val="44"/>
          <w:lang w:val="sq-AL"/>
        </w:rPr>
      </w:pPr>
      <w:r w:rsidRPr="002945D5">
        <w:rPr>
          <w:rFonts w:ascii="Segoe UI Semibold" w:eastAsiaTheme="majorEastAsia" w:hAnsi="Segoe UI Semibold" w:cs="Segoe UI Semibold"/>
          <w:sz w:val="44"/>
          <w:szCs w:val="44"/>
          <w:lang w:val="sq-AL"/>
        </w:rPr>
        <w:t>THIRRJE PËR APLIKIME</w:t>
      </w:r>
    </w:p>
    <w:p w14:paraId="5E1A15E3" w14:textId="42AD5452" w:rsidR="00E57660" w:rsidRPr="002945D5" w:rsidRDefault="0000530F" w:rsidP="00E57660">
      <w:pPr>
        <w:jc w:val="center"/>
        <w:rPr>
          <w:rFonts w:ascii="Segoe UI Semibold" w:eastAsiaTheme="majorEastAsia" w:hAnsi="Segoe UI Semibold" w:cs="Segoe UI Semibold"/>
          <w:sz w:val="44"/>
          <w:szCs w:val="44"/>
          <w:lang w:val="sq-AL"/>
        </w:rPr>
      </w:pPr>
      <w:r w:rsidRPr="002945D5">
        <w:rPr>
          <w:rFonts w:ascii="Segoe UI Semibold" w:eastAsiaTheme="majorEastAsia" w:hAnsi="Segoe UI Semibold" w:cs="Segoe UI Semibold"/>
          <w:sz w:val="44"/>
          <w:szCs w:val="44"/>
          <w:lang w:val="sq-AL"/>
        </w:rPr>
        <w:t>PËR GRANTE PËR INICIATIVA INOVATIVE</w:t>
      </w:r>
    </w:p>
    <w:p w14:paraId="6C97196B" w14:textId="77777777" w:rsidR="002945D5" w:rsidRDefault="002945D5" w:rsidP="00E57660">
      <w:pPr>
        <w:jc w:val="center"/>
        <w:rPr>
          <w:rFonts w:ascii="Segoe UI Semibold" w:eastAsiaTheme="majorEastAsia" w:hAnsi="Segoe UI Semibold" w:cs="Segoe UI Semibold"/>
          <w:sz w:val="44"/>
          <w:szCs w:val="44"/>
          <w:lang w:val="sq-AL"/>
        </w:rPr>
      </w:pPr>
    </w:p>
    <w:p w14:paraId="36E4E072" w14:textId="77777777" w:rsidR="002945D5" w:rsidRDefault="002945D5" w:rsidP="00E57660">
      <w:pPr>
        <w:jc w:val="center"/>
        <w:rPr>
          <w:rFonts w:ascii="Segoe UI Semibold" w:eastAsiaTheme="majorEastAsia" w:hAnsi="Segoe UI Semibold" w:cs="Segoe UI Semibold"/>
          <w:sz w:val="44"/>
          <w:szCs w:val="44"/>
          <w:lang w:val="sq-AL"/>
        </w:rPr>
      </w:pPr>
    </w:p>
    <w:p w14:paraId="409B5329" w14:textId="7BB7026C" w:rsidR="00E57660" w:rsidRPr="002945D5" w:rsidRDefault="004C2050" w:rsidP="00E57660">
      <w:pPr>
        <w:jc w:val="center"/>
        <w:rPr>
          <w:rFonts w:ascii="Segoe UI Semibold" w:eastAsiaTheme="majorEastAsia" w:hAnsi="Segoe UI Semibold" w:cs="Segoe UI Semibold"/>
          <w:sz w:val="44"/>
          <w:szCs w:val="44"/>
          <w:lang w:val="sq-AL"/>
        </w:rPr>
      </w:pPr>
      <w:r w:rsidRPr="002945D5">
        <w:rPr>
          <w:rFonts w:ascii="Segoe UI Semibold" w:eastAsiaTheme="majorEastAsia" w:hAnsi="Segoe UI Semibold" w:cs="Segoe UI Semibold"/>
          <w:sz w:val="44"/>
          <w:szCs w:val="44"/>
          <w:lang w:val="sq-AL"/>
        </w:rPr>
        <w:t>Afati</w:t>
      </w:r>
      <w:r w:rsidR="00C104C9" w:rsidRPr="002945D5">
        <w:rPr>
          <w:rFonts w:ascii="Segoe UI Semibold" w:eastAsiaTheme="majorEastAsia" w:hAnsi="Segoe UI Semibold" w:cs="Segoe UI Semibold"/>
          <w:sz w:val="44"/>
          <w:szCs w:val="44"/>
          <w:lang w:val="sq-AL"/>
        </w:rPr>
        <w:t xml:space="preserve">: </w:t>
      </w:r>
      <w:r w:rsidR="005F37B9" w:rsidRPr="002945D5">
        <w:rPr>
          <w:rFonts w:ascii="Segoe UI Semibold" w:eastAsiaTheme="majorEastAsia" w:hAnsi="Segoe UI Semibold" w:cs="Segoe UI Semibold"/>
          <w:sz w:val="44"/>
          <w:szCs w:val="44"/>
          <w:lang w:val="sq-AL"/>
        </w:rPr>
        <w:t xml:space="preserve">30 </w:t>
      </w:r>
      <w:r w:rsidR="00874183" w:rsidRPr="002945D5">
        <w:rPr>
          <w:rFonts w:ascii="Segoe UI Semibold" w:eastAsiaTheme="majorEastAsia" w:hAnsi="Segoe UI Semibold" w:cs="Segoe UI Semibold"/>
          <w:sz w:val="44"/>
          <w:szCs w:val="44"/>
          <w:lang w:val="sq-AL"/>
        </w:rPr>
        <w:t>shtator</w:t>
      </w:r>
      <w:r w:rsidR="005F37B9" w:rsidRPr="002945D5">
        <w:rPr>
          <w:rFonts w:ascii="Segoe UI Semibold" w:eastAsiaTheme="majorEastAsia" w:hAnsi="Segoe UI Semibold" w:cs="Segoe UI Semibold"/>
          <w:sz w:val="44"/>
          <w:szCs w:val="44"/>
          <w:lang w:val="sq-AL"/>
        </w:rPr>
        <w:t xml:space="preserve"> 2</w:t>
      </w:r>
      <w:r w:rsidR="0066169A" w:rsidRPr="002945D5">
        <w:rPr>
          <w:rFonts w:ascii="Segoe UI Semibold" w:eastAsiaTheme="majorEastAsia" w:hAnsi="Segoe UI Semibold" w:cs="Segoe UI Semibold"/>
          <w:sz w:val="44"/>
          <w:szCs w:val="44"/>
          <w:lang w:val="sq-AL"/>
        </w:rPr>
        <w:t>02</w:t>
      </w:r>
      <w:r w:rsidR="005F37B9" w:rsidRPr="002945D5">
        <w:rPr>
          <w:rFonts w:ascii="Segoe UI Semibold" w:eastAsiaTheme="majorEastAsia" w:hAnsi="Segoe UI Semibold" w:cs="Segoe UI Semibold"/>
          <w:sz w:val="44"/>
          <w:szCs w:val="44"/>
          <w:lang w:val="sq-AL"/>
        </w:rPr>
        <w:t>2</w:t>
      </w:r>
      <w:r w:rsidR="00840805" w:rsidRPr="002945D5">
        <w:rPr>
          <w:rFonts w:ascii="Segoe UI Semibold" w:eastAsiaTheme="majorEastAsia" w:hAnsi="Segoe UI Semibold" w:cs="Segoe UI Semibold"/>
          <w:sz w:val="44"/>
          <w:szCs w:val="44"/>
          <w:lang w:val="sq-AL"/>
        </w:rPr>
        <w:t xml:space="preserve">, </w:t>
      </w:r>
      <w:r w:rsidRPr="002945D5">
        <w:rPr>
          <w:rFonts w:ascii="Segoe UI Semibold" w:eastAsiaTheme="majorEastAsia" w:hAnsi="Segoe UI Semibold" w:cs="Segoe UI Semibold"/>
          <w:sz w:val="44"/>
          <w:szCs w:val="44"/>
          <w:lang w:val="sq-AL"/>
        </w:rPr>
        <w:t xml:space="preserve">ora </w:t>
      </w:r>
      <w:r w:rsidR="00840805" w:rsidRPr="002945D5">
        <w:rPr>
          <w:rFonts w:ascii="Segoe UI Semibold" w:eastAsiaTheme="majorEastAsia" w:hAnsi="Segoe UI Semibold" w:cs="Segoe UI Semibold"/>
          <w:sz w:val="44"/>
          <w:szCs w:val="44"/>
          <w:lang w:val="sq-AL"/>
        </w:rPr>
        <w:t>1</w:t>
      </w:r>
      <w:r w:rsidR="005F37B9" w:rsidRPr="002945D5">
        <w:rPr>
          <w:rFonts w:ascii="Segoe UI Semibold" w:eastAsiaTheme="majorEastAsia" w:hAnsi="Segoe UI Semibold" w:cs="Segoe UI Semibold"/>
          <w:sz w:val="44"/>
          <w:szCs w:val="44"/>
          <w:lang w:val="sq-AL"/>
        </w:rPr>
        <w:t>6</w:t>
      </w:r>
      <w:r w:rsidR="007E6234" w:rsidRPr="002945D5">
        <w:rPr>
          <w:rFonts w:ascii="Segoe UI Semibold" w:eastAsiaTheme="majorEastAsia" w:hAnsi="Segoe UI Semibold" w:cs="Segoe UI Semibold"/>
          <w:sz w:val="44"/>
          <w:szCs w:val="44"/>
          <w:lang w:val="sq-AL"/>
        </w:rPr>
        <w:t>:</w:t>
      </w:r>
      <w:r w:rsidR="00E57660" w:rsidRPr="002945D5">
        <w:rPr>
          <w:rFonts w:ascii="Segoe UI Semibold" w:eastAsiaTheme="majorEastAsia" w:hAnsi="Segoe UI Semibold" w:cs="Segoe UI Semibold"/>
          <w:sz w:val="44"/>
          <w:szCs w:val="44"/>
          <w:lang w:val="sq-AL"/>
        </w:rPr>
        <w:t>00</w:t>
      </w:r>
    </w:p>
    <w:p w14:paraId="21D22C08" w14:textId="77777777" w:rsidR="00E57660" w:rsidRPr="000430A0" w:rsidRDefault="00E57660" w:rsidP="00E57660">
      <w:pPr>
        <w:jc w:val="center"/>
        <w:rPr>
          <w:rFonts w:ascii="Segoe UI Semibold" w:eastAsiaTheme="majorEastAsia" w:hAnsi="Segoe UI Semibold" w:cs="Segoe UI Semibold"/>
          <w:spacing w:val="-10"/>
          <w:sz w:val="48"/>
          <w:szCs w:val="56"/>
          <w:lang w:val="sq-AL"/>
        </w:rPr>
      </w:pPr>
    </w:p>
    <w:p w14:paraId="16EFE41C" w14:textId="77777777" w:rsidR="00E57660" w:rsidRPr="000430A0" w:rsidRDefault="00E57660" w:rsidP="00E57660">
      <w:pPr>
        <w:jc w:val="center"/>
        <w:rPr>
          <w:rFonts w:ascii="Segoe UI Semibold" w:eastAsiaTheme="majorEastAsia" w:hAnsi="Segoe UI Semibold" w:cs="Segoe UI Semibold"/>
          <w:spacing w:val="-10"/>
          <w:sz w:val="48"/>
          <w:szCs w:val="56"/>
          <w:lang w:val="sq-AL"/>
        </w:rPr>
      </w:pPr>
    </w:p>
    <w:p w14:paraId="0C0EB84D" w14:textId="77777777" w:rsidR="00E57660" w:rsidRPr="000430A0" w:rsidRDefault="00E57660" w:rsidP="00D06F19">
      <w:pPr>
        <w:ind w:left="284" w:firstLine="0"/>
        <w:rPr>
          <w:lang w:val="sq-AL"/>
        </w:rPr>
      </w:pPr>
    </w:p>
    <w:p w14:paraId="2800D337" w14:textId="6535FE6A" w:rsidR="007E6234" w:rsidRPr="000430A0" w:rsidRDefault="004C2050" w:rsidP="007E6234">
      <w:pPr>
        <w:pStyle w:val="Title"/>
        <w:jc w:val="center"/>
        <w:rPr>
          <w:rFonts w:ascii="Segoe UI Semibold" w:hAnsi="Segoe UI Semibold" w:cs="Segoe UI Semibold"/>
          <w:color w:val="auto"/>
          <w:spacing w:val="60"/>
          <w:lang w:val="sq-AL"/>
        </w:rPr>
      </w:pPr>
      <w:r w:rsidRPr="000430A0">
        <w:rPr>
          <w:rFonts w:ascii="Segoe UI Semibold" w:hAnsi="Segoe UI Semibold" w:cs="Segoe UI Semibold"/>
          <w:color w:val="auto"/>
          <w:spacing w:val="60"/>
          <w:lang w:val="sq-AL"/>
        </w:rPr>
        <w:t>UDHËZUES PËR APLIKUESIT</w:t>
      </w:r>
    </w:p>
    <w:p w14:paraId="6350C73B" w14:textId="77777777" w:rsidR="00B93DDB" w:rsidRPr="000430A0" w:rsidRDefault="00B93DDB" w:rsidP="00B93DDB">
      <w:pPr>
        <w:rPr>
          <w:lang w:val="sq-AL"/>
        </w:rPr>
      </w:pPr>
    </w:p>
    <w:p w14:paraId="2CF808B6" w14:textId="05E53793" w:rsidR="00B93DDB" w:rsidRPr="000430A0" w:rsidRDefault="00B93DDB" w:rsidP="00B93DDB">
      <w:pPr>
        <w:rPr>
          <w:lang w:val="sq-AL"/>
        </w:rPr>
      </w:pPr>
    </w:p>
    <w:p w14:paraId="427305A2" w14:textId="0E9BDE66" w:rsidR="00791922" w:rsidRPr="000430A0" w:rsidRDefault="00791922">
      <w:pPr>
        <w:rPr>
          <w:rFonts w:ascii="Times New Roman" w:eastAsia="Times New Roman" w:hAnsi="Times New Roman" w:cs="Times New Roman"/>
          <w:sz w:val="20"/>
          <w:lang w:val="sq-AL"/>
        </w:rPr>
      </w:pPr>
    </w:p>
    <w:p w14:paraId="4C174C47" w14:textId="002D1D52" w:rsidR="00791922" w:rsidRPr="007E5E2C" w:rsidRDefault="00B93DDB" w:rsidP="007E5E2C">
      <w:pPr>
        <w:rPr>
          <w:rFonts w:eastAsia="Arial" w:cs="Arial"/>
          <w:sz w:val="20"/>
          <w:lang w:val="sq-AL"/>
        </w:rPr>
      </w:pPr>
      <w:r w:rsidRPr="000430A0">
        <w:rPr>
          <w:rFonts w:eastAsia="Arial" w:cs="Arial"/>
          <w:sz w:val="20"/>
          <w:lang w:val="sq-AL"/>
        </w:rPr>
        <w:br w:type="page"/>
      </w:r>
    </w:p>
    <w:p w14:paraId="79C33518" w14:textId="2DA13E6B" w:rsidR="00E57660" w:rsidRPr="007E5E2C" w:rsidRDefault="00874183" w:rsidP="003431BE">
      <w:pPr>
        <w:pStyle w:val="Heading1"/>
        <w:rPr>
          <w:color w:val="67806D"/>
          <w:lang w:val="sq-AL"/>
        </w:rPr>
      </w:pPr>
      <w:bookmarkStart w:id="3" w:name="_Toc112891706"/>
      <w:r w:rsidRPr="007E5E2C">
        <w:rPr>
          <w:color w:val="67806D"/>
          <w:lang w:val="sq-AL"/>
        </w:rPr>
        <w:lastRenderedPageBreak/>
        <w:t>njoftim</w:t>
      </w:r>
      <w:bookmarkEnd w:id="3"/>
    </w:p>
    <w:p w14:paraId="35DE76AE" w14:textId="77777777" w:rsidR="00D017BF" w:rsidRPr="000430A0" w:rsidRDefault="00D017BF" w:rsidP="00D017BF">
      <w:pPr>
        <w:rPr>
          <w:lang w:val="sq-AL"/>
        </w:rPr>
      </w:pPr>
    </w:p>
    <w:p w14:paraId="164B9A63" w14:textId="77777777" w:rsidR="00791922" w:rsidRPr="000430A0" w:rsidRDefault="00791922" w:rsidP="00B93DDB">
      <w:pPr>
        <w:rPr>
          <w:lang w:val="sq-AL"/>
        </w:rPr>
      </w:pPr>
    </w:p>
    <w:p w14:paraId="00D39FE1" w14:textId="77777777" w:rsidR="00E57660" w:rsidRPr="000430A0" w:rsidRDefault="00E57660" w:rsidP="00E57660">
      <w:pPr>
        <w:rPr>
          <w:rFonts w:eastAsia="Times New Roman" w:cs="Arial"/>
          <w:szCs w:val="22"/>
          <w:lang w:val="sq-AL"/>
        </w:rPr>
      </w:pPr>
    </w:p>
    <w:p w14:paraId="51A92E37" w14:textId="7CC5DBE7" w:rsidR="00E57660" w:rsidRPr="007E5E2C" w:rsidRDefault="004C2050" w:rsidP="004C2050">
      <w:pPr>
        <w:ind w:firstLine="0"/>
        <w:rPr>
          <w:rFonts w:eastAsia="Times New Roman" w:cs="Arial"/>
          <w:bCs/>
          <w:szCs w:val="22"/>
          <w:lang w:val="sq-AL"/>
        </w:rPr>
      </w:pPr>
      <w:r w:rsidRPr="007E5E2C">
        <w:rPr>
          <w:rFonts w:eastAsia="Times New Roman" w:cs="Arial"/>
          <w:bCs/>
          <w:szCs w:val="22"/>
          <w:lang w:val="sq-AL"/>
        </w:rPr>
        <w:t>Kjo thirrje për aplikuesit është pjesë e projektit “Mbështetje reformave zgjedhore në Maqedoninë e Veriut”</w:t>
      </w:r>
      <w:r w:rsidR="007E5E2C">
        <w:rPr>
          <w:rFonts w:eastAsia="Times New Roman" w:cs="Arial"/>
          <w:bCs/>
          <w:szCs w:val="22"/>
          <w:lang w:val="sq-AL"/>
        </w:rPr>
        <w:t xml:space="preserve"> (</w:t>
      </w:r>
      <w:r w:rsidRPr="007E5E2C">
        <w:rPr>
          <w:rFonts w:eastAsia="Times New Roman" w:cs="Arial"/>
          <w:bCs/>
          <w:szCs w:val="22"/>
          <w:lang w:val="sq-AL"/>
        </w:rPr>
        <w:t>në tekstin e mëtejshëm</w:t>
      </w:r>
      <w:r w:rsidR="007E5E2C">
        <w:rPr>
          <w:rFonts w:eastAsia="Times New Roman" w:cs="Arial"/>
          <w:bCs/>
          <w:szCs w:val="22"/>
          <w:lang w:val="sq-AL"/>
        </w:rPr>
        <w:t xml:space="preserve">: </w:t>
      </w:r>
      <w:r w:rsidRPr="007E5E2C">
        <w:rPr>
          <w:rFonts w:eastAsia="Times New Roman" w:cs="Arial"/>
          <w:bCs/>
          <w:szCs w:val="22"/>
          <w:lang w:val="sq-AL"/>
        </w:rPr>
        <w:t>Projekti)</w:t>
      </w:r>
      <w:r w:rsidR="00E57660" w:rsidRPr="007E5E2C">
        <w:rPr>
          <w:rFonts w:eastAsia="Times New Roman" w:cs="Arial"/>
          <w:bCs/>
          <w:szCs w:val="22"/>
          <w:lang w:val="sq-AL"/>
        </w:rPr>
        <w:t>.</w:t>
      </w:r>
    </w:p>
    <w:p w14:paraId="5A945E46" w14:textId="14FF27A0" w:rsidR="00A934D6" w:rsidRPr="000430A0" w:rsidRDefault="00A934D6" w:rsidP="0035375C">
      <w:pPr>
        <w:ind w:firstLine="0"/>
        <w:jc w:val="left"/>
        <w:rPr>
          <w:lang w:val="sq-AL"/>
        </w:rPr>
      </w:pPr>
    </w:p>
    <w:p w14:paraId="1B9FEA49" w14:textId="77777777" w:rsidR="0028567E" w:rsidRPr="000430A0" w:rsidRDefault="0028567E" w:rsidP="0035375C">
      <w:pPr>
        <w:ind w:firstLine="0"/>
        <w:jc w:val="left"/>
        <w:rPr>
          <w:lang w:val="sq-AL"/>
        </w:rPr>
      </w:pPr>
    </w:p>
    <w:p w14:paraId="1D365854" w14:textId="30974B02" w:rsidR="0028567E" w:rsidRPr="000430A0" w:rsidRDefault="004C2050" w:rsidP="0035375C">
      <w:pPr>
        <w:ind w:firstLine="0"/>
        <w:rPr>
          <w:lang w:val="sq-AL"/>
        </w:rPr>
      </w:pPr>
      <w:r w:rsidRPr="000430A0">
        <w:rPr>
          <w:lang w:val="sq-AL"/>
        </w:rPr>
        <w:t xml:space="preserve">Organizatat </w:t>
      </w:r>
      <w:r w:rsidR="00874183">
        <w:rPr>
          <w:lang w:val="sq-AL"/>
        </w:rPr>
        <w:t>e shoqërise civile (O</w:t>
      </w:r>
      <w:r w:rsidR="00D450DD">
        <w:rPr>
          <w:lang w:val="sq-AL"/>
        </w:rPr>
        <w:t>s</w:t>
      </w:r>
      <w:r w:rsidR="008B1917">
        <w:rPr>
          <w:lang w:val="sq-AL"/>
        </w:rPr>
        <w:t>hC</w:t>
      </w:r>
      <w:r w:rsidR="00D450DD">
        <w:rPr>
          <w:lang w:val="sq-AL"/>
        </w:rPr>
        <w:t>-të</w:t>
      </w:r>
      <w:r w:rsidRPr="000430A0">
        <w:rPr>
          <w:lang w:val="sq-AL"/>
        </w:rPr>
        <w:t>) formalisht të regjistruara kanë të drejtë të aplikojnë për këtë thirrje.</w:t>
      </w:r>
    </w:p>
    <w:p w14:paraId="70627E95" w14:textId="7FC59BA3" w:rsidR="0028567E" w:rsidRPr="000430A0" w:rsidRDefault="0028567E" w:rsidP="0035375C">
      <w:pPr>
        <w:ind w:firstLine="0"/>
        <w:rPr>
          <w:lang w:val="sq-AL"/>
        </w:rPr>
      </w:pPr>
    </w:p>
    <w:p w14:paraId="5AF0B66C" w14:textId="72C26D04" w:rsidR="0028567E" w:rsidRPr="000430A0" w:rsidRDefault="004C2050" w:rsidP="0028567E">
      <w:pPr>
        <w:ind w:firstLine="0"/>
        <w:rPr>
          <w:lang w:val="sq-AL"/>
        </w:rPr>
      </w:pPr>
      <w:r w:rsidRPr="000430A0">
        <w:rPr>
          <w:lang w:val="sq-AL"/>
        </w:rPr>
        <w:t xml:space="preserve">Aplikuesit në këtë thirrje duhet të kenë parasysh se do të konsiderohen të kualifikuar nëse dërgojnë </w:t>
      </w:r>
      <w:r w:rsidRPr="00874183">
        <w:rPr>
          <w:b/>
          <w:u w:val="single"/>
          <w:lang w:val="sq-AL"/>
        </w:rPr>
        <w:t>vetëm një aplikim</w:t>
      </w:r>
      <w:r w:rsidRPr="000430A0">
        <w:rPr>
          <w:lang w:val="sq-AL"/>
        </w:rPr>
        <w:t>. Projekti do të eliminojë autom</w:t>
      </w:r>
      <w:r w:rsidR="008B1917">
        <w:rPr>
          <w:lang w:val="sq-AL"/>
        </w:rPr>
        <w:t>atikisht të gjitha aplikacionet</w:t>
      </w:r>
      <w:r w:rsidRPr="000430A0">
        <w:rPr>
          <w:lang w:val="sq-AL"/>
        </w:rPr>
        <w:t xml:space="preserve"> të cilat dorëzohen nga aplikuesit që kanë parashtruar më shumë se një aplikim!</w:t>
      </w:r>
    </w:p>
    <w:p w14:paraId="3A6EBCF9" w14:textId="77777777" w:rsidR="0028567E" w:rsidRPr="000430A0" w:rsidRDefault="0028567E" w:rsidP="0035375C">
      <w:pPr>
        <w:ind w:firstLine="0"/>
        <w:rPr>
          <w:lang w:val="sq-AL"/>
        </w:rPr>
      </w:pPr>
    </w:p>
    <w:p w14:paraId="748A4C1C" w14:textId="63918DAE" w:rsidR="00A934D6" w:rsidRPr="000430A0" w:rsidRDefault="00A934D6">
      <w:pPr>
        <w:rPr>
          <w:lang w:val="sq-AL"/>
        </w:rPr>
      </w:pPr>
    </w:p>
    <w:p w14:paraId="239E37DA" w14:textId="77777777" w:rsidR="00AF095E" w:rsidRPr="000430A0" w:rsidRDefault="00AF095E" w:rsidP="00516351">
      <w:pPr>
        <w:rPr>
          <w:lang w:val="sq-AL"/>
        </w:rPr>
      </w:pPr>
    </w:p>
    <w:p w14:paraId="2011780B" w14:textId="77777777" w:rsidR="00511899" w:rsidRPr="000430A0" w:rsidRDefault="00511899" w:rsidP="00666604">
      <w:pPr>
        <w:rPr>
          <w:lang w:val="sq-AL"/>
        </w:rPr>
      </w:pPr>
    </w:p>
    <w:p w14:paraId="77455064" w14:textId="77777777" w:rsidR="00666604" w:rsidRPr="000430A0" w:rsidRDefault="00666604" w:rsidP="00666604">
      <w:pPr>
        <w:rPr>
          <w:lang w:val="sq-AL"/>
        </w:rPr>
      </w:pPr>
    </w:p>
    <w:p w14:paraId="1AE5298A" w14:textId="77777777" w:rsidR="00666604" w:rsidRPr="000430A0" w:rsidRDefault="00666604" w:rsidP="00666604">
      <w:pPr>
        <w:rPr>
          <w:lang w:val="sq-AL"/>
        </w:rPr>
      </w:pPr>
    </w:p>
    <w:p w14:paraId="56F2BAB6" w14:textId="77777777" w:rsidR="00A268AA" w:rsidRPr="000430A0" w:rsidRDefault="00A268AA">
      <w:pPr>
        <w:spacing w:after="120" w:line="264" w:lineRule="auto"/>
        <w:ind w:firstLine="0"/>
        <w:jc w:val="left"/>
        <w:rPr>
          <w:rFonts w:ascii="Segoe UI" w:eastAsiaTheme="majorEastAsia" w:hAnsi="Segoe UI" w:cstheme="majorBidi"/>
          <w:b/>
          <w:caps/>
          <w:color w:val="276E8B" w:themeColor="accent1" w:themeShade="BF"/>
          <w:sz w:val="28"/>
          <w:szCs w:val="32"/>
          <w:lang w:val="sq-AL"/>
        </w:rPr>
      </w:pPr>
      <w:bookmarkStart w:id="4" w:name="_Toc405479011"/>
      <w:bookmarkStart w:id="5" w:name="_Toc417316167"/>
      <w:bookmarkStart w:id="6" w:name="_Toc417351417"/>
      <w:bookmarkStart w:id="7" w:name="_Toc417379255"/>
      <w:r w:rsidRPr="000430A0">
        <w:rPr>
          <w:lang w:val="sq-AL"/>
        </w:rPr>
        <w:br w:type="page"/>
      </w:r>
    </w:p>
    <w:p w14:paraId="03F8998B" w14:textId="4762EB3C" w:rsidR="00E57660" w:rsidRPr="00C054CC" w:rsidRDefault="004C2050" w:rsidP="00E57660">
      <w:pPr>
        <w:pStyle w:val="Heading1"/>
        <w:rPr>
          <w:color w:val="67806D"/>
          <w:lang w:val="sq-AL"/>
        </w:rPr>
      </w:pPr>
      <w:bookmarkStart w:id="8" w:name="_Toc448450481"/>
      <w:bookmarkStart w:id="9" w:name="_Toc110979001"/>
      <w:bookmarkStart w:id="10" w:name="_Toc112891707"/>
      <w:r w:rsidRPr="00C054CC">
        <w:rPr>
          <w:color w:val="67806D"/>
          <w:lang w:val="sq-AL"/>
        </w:rPr>
        <w:lastRenderedPageBreak/>
        <w:t>PËRMBAJTJE</w:t>
      </w:r>
      <w:bookmarkEnd w:id="4"/>
      <w:bookmarkEnd w:id="5"/>
      <w:bookmarkEnd w:id="6"/>
      <w:bookmarkEnd w:id="7"/>
      <w:bookmarkEnd w:id="8"/>
      <w:bookmarkEnd w:id="9"/>
      <w:bookmarkEnd w:id="10"/>
    </w:p>
    <w:p w14:paraId="3D664C9F" w14:textId="0787BB87" w:rsidR="007E5E2C" w:rsidRDefault="00A268AA" w:rsidP="007E5E2C">
      <w:pPr>
        <w:pStyle w:val="TOC1"/>
        <w:tabs>
          <w:tab w:val="right" w:leader="dot" w:pos="9629"/>
        </w:tabs>
        <w:ind w:left="0" w:firstLine="0"/>
        <w:rPr>
          <w:rFonts w:asciiTheme="minorHAnsi" w:eastAsiaTheme="minorEastAsia" w:hAnsiTheme="minorHAnsi"/>
          <w:bCs w:val="0"/>
          <w:noProof/>
          <w:spacing w:val="0"/>
          <w:szCs w:val="22"/>
          <w:lang w:val="en-US"/>
        </w:rPr>
      </w:pPr>
      <w:r w:rsidRPr="000430A0">
        <w:rPr>
          <w:rFonts w:eastAsia="Times New Roman" w:cs="Arial"/>
          <w:szCs w:val="22"/>
          <w:lang w:val="sq-AL"/>
        </w:rPr>
        <w:fldChar w:fldCharType="begin"/>
      </w:r>
      <w:r w:rsidRPr="000430A0">
        <w:rPr>
          <w:rFonts w:eastAsia="Times New Roman" w:cs="Arial"/>
          <w:szCs w:val="22"/>
          <w:lang w:val="sq-AL"/>
        </w:rPr>
        <w:instrText xml:space="preserve"> TOC \o "1-3" \h \z \u </w:instrText>
      </w:r>
      <w:r w:rsidRPr="000430A0">
        <w:rPr>
          <w:rFonts w:eastAsia="Times New Roman" w:cs="Arial"/>
          <w:szCs w:val="22"/>
          <w:lang w:val="sq-AL"/>
        </w:rPr>
        <w:fldChar w:fldCharType="separate"/>
      </w:r>
    </w:p>
    <w:p w14:paraId="18963479" w14:textId="51314F00" w:rsidR="007E5E2C" w:rsidRDefault="00000000">
      <w:pPr>
        <w:pStyle w:val="TOC1"/>
        <w:tabs>
          <w:tab w:val="right" w:leader="dot" w:pos="9629"/>
        </w:tabs>
        <w:rPr>
          <w:rFonts w:asciiTheme="minorHAnsi" w:eastAsiaTheme="minorEastAsia" w:hAnsiTheme="minorHAnsi"/>
          <w:bCs w:val="0"/>
          <w:noProof/>
          <w:spacing w:val="0"/>
          <w:szCs w:val="22"/>
          <w:lang w:val="en-US"/>
        </w:rPr>
      </w:pPr>
      <w:hyperlink w:anchor="_Toc112891706" w:history="1">
        <w:r w:rsidR="007E5E2C" w:rsidRPr="003727F0">
          <w:rPr>
            <w:rStyle w:val="Hyperlink"/>
            <w:noProof/>
            <w:lang w:val="sq-AL"/>
          </w:rPr>
          <w:t>NJOFTIM</w:t>
        </w:r>
        <w:r w:rsidR="007E5E2C">
          <w:rPr>
            <w:noProof/>
            <w:webHidden/>
          </w:rPr>
          <w:tab/>
        </w:r>
        <w:r w:rsidR="007E5E2C">
          <w:rPr>
            <w:noProof/>
            <w:webHidden/>
          </w:rPr>
          <w:fldChar w:fldCharType="begin"/>
        </w:r>
        <w:r w:rsidR="007E5E2C">
          <w:rPr>
            <w:noProof/>
            <w:webHidden/>
          </w:rPr>
          <w:instrText xml:space="preserve"> PAGEREF _Toc112891706 \h </w:instrText>
        </w:r>
        <w:r w:rsidR="007E5E2C">
          <w:rPr>
            <w:noProof/>
            <w:webHidden/>
          </w:rPr>
        </w:r>
        <w:r w:rsidR="007E5E2C">
          <w:rPr>
            <w:noProof/>
            <w:webHidden/>
          </w:rPr>
          <w:fldChar w:fldCharType="separate"/>
        </w:r>
        <w:r w:rsidR="003211EF">
          <w:rPr>
            <w:noProof/>
            <w:webHidden/>
          </w:rPr>
          <w:t>2</w:t>
        </w:r>
        <w:r w:rsidR="007E5E2C">
          <w:rPr>
            <w:noProof/>
            <w:webHidden/>
          </w:rPr>
          <w:fldChar w:fldCharType="end"/>
        </w:r>
      </w:hyperlink>
    </w:p>
    <w:p w14:paraId="5567CF16" w14:textId="6D5779F3" w:rsidR="007E5E2C" w:rsidRDefault="00000000">
      <w:pPr>
        <w:pStyle w:val="TOC1"/>
        <w:tabs>
          <w:tab w:val="right" w:leader="dot" w:pos="9629"/>
        </w:tabs>
        <w:rPr>
          <w:rFonts w:asciiTheme="minorHAnsi" w:eastAsiaTheme="minorEastAsia" w:hAnsiTheme="minorHAnsi"/>
          <w:bCs w:val="0"/>
          <w:noProof/>
          <w:spacing w:val="0"/>
          <w:szCs w:val="22"/>
          <w:lang w:val="en-US"/>
        </w:rPr>
      </w:pPr>
      <w:hyperlink w:anchor="_Toc112891707" w:history="1">
        <w:r w:rsidR="007E5E2C" w:rsidRPr="003727F0">
          <w:rPr>
            <w:rStyle w:val="Hyperlink"/>
            <w:noProof/>
            <w:lang w:val="sq-AL"/>
          </w:rPr>
          <w:t>PËRMBAJTJE</w:t>
        </w:r>
        <w:r w:rsidR="007E5E2C">
          <w:rPr>
            <w:noProof/>
            <w:webHidden/>
          </w:rPr>
          <w:tab/>
        </w:r>
        <w:r w:rsidR="007E5E2C">
          <w:rPr>
            <w:noProof/>
            <w:webHidden/>
          </w:rPr>
          <w:fldChar w:fldCharType="begin"/>
        </w:r>
        <w:r w:rsidR="007E5E2C">
          <w:rPr>
            <w:noProof/>
            <w:webHidden/>
          </w:rPr>
          <w:instrText xml:space="preserve"> PAGEREF _Toc112891707 \h </w:instrText>
        </w:r>
        <w:r w:rsidR="007E5E2C">
          <w:rPr>
            <w:noProof/>
            <w:webHidden/>
          </w:rPr>
        </w:r>
        <w:r w:rsidR="007E5E2C">
          <w:rPr>
            <w:noProof/>
            <w:webHidden/>
          </w:rPr>
          <w:fldChar w:fldCharType="separate"/>
        </w:r>
        <w:r w:rsidR="003211EF">
          <w:rPr>
            <w:noProof/>
            <w:webHidden/>
          </w:rPr>
          <w:t>3</w:t>
        </w:r>
        <w:r w:rsidR="007E5E2C">
          <w:rPr>
            <w:noProof/>
            <w:webHidden/>
          </w:rPr>
          <w:fldChar w:fldCharType="end"/>
        </w:r>
      </w:hyperlink>
    </w:p>
    <w:p w14:paraId="0A8063A0" w14:textId="0561D3FD" w:rsidR="007E5E2C" w:rsidRDefault="00000000">
      <w:pPr>
        <w:pStyle w:val="TOC1"/>
        <w:tabs>
          <w:tab w:val="right" w:leader="dot" w:pos="9629"/>
        </w:tabs>
        <w:rPr>
          <w:rFonts w:asciiTheme="minorHAnsi" w:eastAsiaTheme="minorEastAsia" w:hAnsiTheme="minorHAnsi"/>
          <w:bCs w:val="0"/>
          <w:noProof/>
          <w:spacing w:val="0"/>
          <w:szCs w:val="22"/>
          <w:lang w:val="en-US"/>
        </w:rPr>
      </w:pPr>
      <w:hyperlink w:anchor="_Toc112891708" w:history="1">
        <w:r w:rsidR="007E5E2C" w:rsidRPr="003727F0">
          <w:rPr>
            <w:rStyle w:val="Hyperlink"/>
            <w:noProof/>
            <w:lang w:val="sq-AL"/>
          </w:rPr>
          <w:t>1. BAZA</w:t>
        </w:r>
        <w:r w:rsidR="007E5E2C">
          <w:rPr>
            <w:noProof/>
            <w:webHidden/>
          </w:rPr>
          <w:tab/>
        </w:r>
        <w:r w:rsidR="007E5E2C">
          <w:rPr>
            <w:noProof/>
            <w:webHidden/>
          </w:rPr>
          <w:fldChar w:fldCharType="begin"/>
        </w:r>
        <w:r w:rsidR="007E5E2C">
          <w:rPr>
            <w:noProof/>
            <w:webHidden/>
          </w:rPr>
          <w:instrText xml:space="preserve"> PAGEREF _Toc112891708 \h </w:instrText>
        </w:r>
        <w:r w:rsidR="007E5E2C">
          <w:rPr>
            <w:noProof/>
            <w:webHidden/>
          </w:rPr>
        </w:r>
        <w:r w:rsidR="007E5E2C">
          <w:rPr>
            <w:noProof/>
            <w:webHidden/>
          </w:rPr>
          <w:fldChar w:fldCharType="separate"/>
        </w:r>
        <w:r w:rsidR="003211EF">
          <w:rPr>
            <w:noProof/>
            <w:webHidden/>
          </w:rPr>
          <w:t>4</w:t>
        </w:r>
        <w:r w:rsidR="007E5E2C">
          <w:rPr>
            <w:noProof/>
            <w:webHidden/>
          </w:rPr>
          <w:fldChar w:fldCharType="end"/>
        </w:r>
      </w:hyperlink>
    </w:p>
    <w:p w14:paraId="7A7AA26D" w14:textId="5EEC80F0" w:rsidR="007E5E2C" w:rsidRDefault="00000000">
      <w:pPr>
        <w:pStyle w:val="TOC1"/>
        <w:tabs>
          <w:tab w:val="right" w:leader="dot" w:pos="9629"/>
        </w:tabs>
        <w:rPr>
          <w:rFonts w:asciiTheme="minorHAnsi" w:eastAsiaTheme="minorEastAsia" w:hAnsiTheme="minorHAnsi"/>
          <w:bCs w:val="0"/>
          <w:noProof/>
          <w:spacing w:val="0"/>
          <w:szCs w:val="22"/>
          <w:lang w:val="en-US"/>
        </w:rPr>
      </w:pPr>
      <w:hyperlink w:anchor="_Toc112891709" w:history="1">
        <w:r w:rsidR="007E5E2C" w:rsidRPr="003727F0">
          <w:rPr>
            <w:rStyle w:val="Hyperlink"/>
            <w:noProof/>
            <w:lang w:val="sq-AL"/>
          </w:rPr>
          <w:t>2. GRANTE TË VOGLA PËR INICIATIVA INOVATIVE</w:t>
        </w:r>
        <w:r w:rsidR="007E5E2C">
          <w:rPr>
            <w:noProof/>
            <w:webHidden/>
          </w:rPr>
          <w:tab/>
        </w:r>
        <w:r w:rsidR="007E5E2C">
          <w:rPr>
            <w:noProof/>
            <w:webHidden/>
          </w:rPr>
          <w:fldChar w:fldCharType="begin"/>
        </w:r>
        <w:r w:rsidR="007E5E2C">
          <w:rPr>
            <w:noProof/>
            <w:webHidden/>
          </w:rPr>
          <w:instrText xml:space="preserve"> PAGEREF _Toc112891709 \h </w:instrText>
        </w:r>
        <w:r w:rsidR="007E5E2C">
          <w:rPr>
            <w:noProof/>
            <w:webHidden/>
          </w:rPr>
        </w:r>
        <w:r w:rsidR="007E5E2C">
          <w:rPr>
            <w:noProof/>
            <w:webHidden/>
          </w:rPr>
          <w:fldChar w:fldCharType="separate"/>
        </w:r>
        <w:r w:rsidR="003211EF">
          <w:rPr>
            <w:noProof/>
            <w:webHidden/>
          </w:rPr>
          <w:t>5</w:t>
        </w:r>
        <w:r w:rsidR="007E5E2C">
          <w:rPr>
            <w:noProof/>
            <w:webHidden/>
          </w:rPr>
          <w:fldChar w:fldCharType="end"/>
        </w:r>
      </w:hyperlink>
    </w:p>
    <w:p w14:paraId="4DB61D5E" w14:textId="5F421138" w:rsidR="007E5E2C" w:rsidRDefault="00000000">
      <w:pPr>
        <w:pStyle w:val="TOC2"/>
        <w:tabs>
          <w:tab w:val="right" w:leader="dot" w:pos="9629"/>
        </w:tabs>
        <w:rPr>
          <w:rFonts w:asciiTheme="minorHAnsi" w:eastAsiaTheme="minorEastAsia" w:hAnsiTheme="minorHAnsi"/>
          <w:bCs w:val="0"/>
          <w:noProof/>
          <w:spacing w:val="0"/>
          <w:sz w:val="22"/>
          <w:szCs w:val="22"/>
          <w:lang w:val="en-US"/>
        </w:rPr>
      </w:pPr>
      <w:hyperlink w:anchor="_Toc112891710" w:history="1">
        <w:r w:rsidR="007E5E2C" w:rsidRPr="003727F0">
          <w:rPr>
            <w:rStyle w:val="Hyperlink"/>
            <w:noProof/>
            <w:lang w:val="sq-AL"/>
          </w:rPr>
          <w:t>2.1. Objektivi kryesor dhe rezultatet</w:t>
        </w:r>
        <w:r w:rsidR="007E5E2C">
          <w:rPr>
            <w:noProof/>
            <w:webHidden/>
          </w:rPr>
          <w:tab/>
        </w:r>
        <w:r w:rsidR="007E5E2C">
          <w:rPr>
            <w:noProof/>
            <w:webHidden/>
          </w:rPr>
          <w:fldChar w:fldCharType="begin"/>
        </w:r>
        <w:r w:rsidR="007E5E2C">
          <w:rPr>
            <w:noProof/>
            <w:webHidden/>
          </w:rPr>
          <w:instrText xml:space="preserve"> PAGEREF _Toc112891710 \h </w:instrText>
        </w:r>
        <w:r w:rsidR="007E5E2C">
          <w:rPr>
            <w:noProof/>
            <w:webHidden/>
          </w:rPr>
        </w:r>
        <w:r w:rsidR="007E5E2C">
          <w:rPr>
            <w:noProof/>
            <w:webHidden/>
          </w:rPr>
          <w:fldChar w:fldCharType="separate"/>
        </w:r>
        <w:r w:rsidR="003211EF">
          <w:rPr>
            <w:noProof/>
            <w:webHidden/>
          </w:rPr>
          <w:t>5</w:t>
        </w:r>
        <w:r w:rsidR="007E5E2C">
          <w:rPr>
            <w:noProof/>
            <w:webHidden/>
          </w:rPr>
          <w:fldChar w:fldCharType="end"/>
        </w:r>
      </w:hyperlink>
    </w:p>
    <w:p w14:paraId="5E917D08" w14:textId="5BB3417E" w:rsidR="007E5E2C" w:rsidRDefault="00000000">
      <w:pPr>
        <w:pStyle w:val="TOC2"/>
        <w:tabs>
          <w:tab w:val="right" w:leader="dot" w:pos="9629"/>
        </w:tabs>
        <w:rPr>
          <w:rFonts w:asciiTheme="minorHAnsi" w:eastAsiaTheme="minorEastAsia" w:hAnsiTheme="minorHAnsi"/>
          <w:bCs w:val="0"/>
          <w:noProof/>
          <w:spacing w:val="0"/>
          <w:sz w:val="22"/>
          <w:szCs w:val="22"/>
          <w:lang w:val="en-US"/>
        </w:rPr>
      </w:pPr>
      <w:hyperlink w:anchor="_Toc112891711" w:history="1">
        <w:r w:rsidR="007E5E2C" w:rsidRPr="003727F0">
          <w:rPr>
            <w:rStyle w:val="Hyperlink"/>
            <w:noProof/>
            <w:lang w:val="sq-AL"/>
          </w:rPr>
          <w:t>2.2. Prioritete</w:t>
        </w:r>
        <w:r w:rsidR="007E5E2C">
          <w:rPr>
            <w:noProof/>
            <w:webHidden/>
          </w:rPr>
          <w:tab/>
        </w:r>
        <w:r w:rsidR="007E5E2C">
          <w:rPr>
            <w:noProof/>
            <w:webHidden/>
          </w:rPr>
          <w:fldChar w:fldCharType="begin"/>
        </w:r>
        <w:r w:rsidR="007E5E2C">
          <w:rPr>
            <w:noProof/>
            <w:webHidden/>
          </w:rPr>
          <w:instrText xml:space="preserve"> PAGEREF _Toc112891711 \h </w:instrText>
        </w:r>
        <w:r w:rsidR="007E5E2C">
          <w:rPr>
            <w:noProof/>
            <w:webHidden/>
          </w:rPr>
        </w:r>
        <w:r w:rsidR="007E5E2C">
          <w:rPr>
            <w:noProof/>
            <w:webHidden/>
          </w:rPr>
          <w:fldChar w:fldCharType="separate"/>
        </w:r>
        <w:r w:rsidR="003211EF">
          <w:rPr>
            <w:noProof/>
            <w:webHidden/>
          </w:rPr>
          <w:t>6</w:t>
        </w:r>
        <w:r w:rsidR="007E5E2C">
          <w:rPr>
            <w:noProof/>
            <w:webHidden/>
          </w:rPr>
          <w:fldChar w:fldCharType="end"/>
        </w:r>
      </w:hyperlink>
    </w:p>
    <w:p w14:paraId="0E768C9A" w14:textId="0233A4AF" w:rsidR="007E5E2C" w:rsidRDefault="00000000">
      <w:pPr>
        <w:pStyle w:val="TOC2"/>
        <w:tabs>
          <w:tab w:val="right" w:leader="dot" w:pos="9629"/>
        </w:tabs>
        <w:rPr>
          <w:rFonts w:asciiTheme="minorHAnsi" w:eastAsiaTheme="minorEastAsia" w:hAnsiTheme="minorHAnsi"/>
          <w:bCs w:val="0"/>
          <w:noProof/>
          <w:spacing w:val="0"/>
          <w:sz w:val="22"/>
          <w:szCs w:val="22"/>
          <w:lang w:val="en-US"/>
        </w:rPr>
      </w:pPr>
      <w:hyperlink w:anchor="_Toc112891712" w:history="1">
        <w:r w:rsidR="007E5E2C" w:rsidRPr="003727F0">
          <w:rPr>
            <w:rStyle w:val="Hyperlink"/>
            <w:noProof/>
            <w:lang w:val="sq-AL"/>
          </w:rPr>
          <w:t>2.3. Mjetet e disponueshme</w:t>
        </w:r>
        <w:r w:rsidR="007E5E2C">
          <w:rPr>
            <w:noProof/>
            <w:webHidden/>
          </w:rPr>
          <w:tab/>
        </w:r>
        <w:r w:rsidR="007E5E2C">
          <w:rPr>
            <w:noProof/>
            <w:webHidden/>
          </w:rPr>
          <w:fldChar w:fldCharType="begin"/>
        </w:r>
        <w:r w:rsidR="007E5E2C">
          <w:rPr>
            <w:noProof/>
            <w:webHidden/>
          </w:rPr>
          <w:instrText xml:space="preserve"> PAGEREF _Toc112891712 \h </w:instrText>
        </w:r>
        <w:r w:rsidR="007E5E2C">
          <w:rPr>
            <w:noProof/>
            <w:webHidden/>
          </w:rPr>
        </w:r>
        <w:r w:rsidR="007E5E2C">
          <w:rPr>
            <w:noProof/>
            <w:webHidden/>
          </w:rPr>
          <w:fldChar w:fldCharType="separate"/>
        </w:r>
        <w:r w:rsidR="003211EF">
          <w:rPr>
            <w:noProof/>
            <w:webHidden/>
          </w:rPr>
          <w:t>6</w:t>
        </w:r>
        <w:r w:rsidR="007E5E2C">
          <w:rPr>
            <w:noProof/>
            <w:webHidden/>
          </w:rPr>
          <w:fldChar w:fldCharType="end"/>
        </w:r>
      </w:hyperlink>
    </w:p>
    <w:p w14:paraId="74FCAA9C" w14:textId="75FDC186" w:rsidR="007E5E2C" w:rsidRDefault="00000000">
      <w:pPr>
        <w:pStyle w:val="TOC2"/>
        <w:tabs>
          <w:tab w:val="right" w:leader="dot" w:pos="9629"/>
        </w:tabs>
        <w:rPr>
          <w:rFonts w:asciiTheme="minorHAnsi" w:eastAsiaTheme="minorEastAsia" w:hAnsiTheme="minorHAnsi"/>
          <w:bCs w:val="0"/>
          <w:noProof/>
          <w:spacing w:val="0"/>
          <w:sz w:val="22"/>
          <w:szCs w:val="22"/>
          <w:lang w:val="en-US"/>
        </w:rPr>
      </w:pPr>
      <w:hyperlink w:anchor="_Toc112891713" w:history="1">
        <w:r w:rsidR="007E5E2C" w:rsidRPr="003727F0">
          <w:rPr>
            <w:rStyle w:val="Hyperlink"/>
            <w:noProof/>
            <w:lang w:val="sq-AL"/>
          </w:rPr>
          <w:t>2.4. Bashkëfinancimi</w:t>
        </w:r>
        <w:r w:rsidR="007E5E2C">
          <w:rPr>
            <w:noProof/>
            <w:webHidden/>
          </w:rPr>
          <w:tab/>
        </w:r>
        <w:r w:rsidR="007E5E2C">
          <w:rPr>
            <w:noProof/>
            <w:webHidden/>
          </w:rPr>
          <w:fldChar w:fldCharType="begin"/>
        </w:r>
        <w:r w:rsidR="007E5E2C">
          <w:rPr>
            <w:noProof/>
            <w:webHidden/>
          </w:rPr>
          <w:instrText xml:space="preserve"> PAGEREF _Toc112891713 \h </w:instrText>
        </w:r>
        <w:r w:rsidR="007E5E2C">
          <w:rPr>
            <w:noProof/>
            <w:webHidden/>
          </w:rPr>
        </w:r>
        <w:r w:rsidR="007E5E2C">
          <w:rPr>
            <w:noProof/>
            <w:webHidden/>
          </w:rPr>
          <w:fldChar w:fldCharType="separate"/>
        </w:r>
        <w:r w:rsidR="003211EF">
          <w:rPr>
            <w:noProof/>
            <w:webHidden/>
          </w:rPr>
          <w:t>6</w:t>
        </w:r>
        <w:r w:rsidR="007E5E2C">
          <w:rPr>
            <w:noProof/>
            <w:webHidden/>
          </w:rPr>
          <w:fldChar w:fldCharType="end"/>
        </w:r>
      </w:hyperlink>
    </w:p>
    <w:p w14:paraId="1C2A2B7E" w14:textId="58241106" w:rsidR="007E5E2C" w:rsidRDefault="00000000">
      <w:pPr>
        <w:pStyle w:val="TOC1"/>
        <w:tabs>
          <w:tab w:val="right" w:leader="dot" w:pos="9629"/>
        </w:tabs>
        <w:rPr>
          <w:rFonts w:asciiTheme="minorHAnsi" w:eastAsiaTheme="minorEastAsia" w:hAnsiTheme="minorHAnsi"/>
          <w:bCs w:val="0"/>
          <w:noProof/>
          <w:spacing w:val="0"/>
          <w:szCs w:val="22"/>
          <w:lang w:val="en-US"/>
        </w:rPr>
      </w:pPr>
      <w:hyperlink w:anchor="_Toc112891714" w:history="1">
        <w:r w:rsidR="007E5E2C" w:rsidRPr="003727F0">
          <w:rPr>
            <w:rStyle w:val="Hyperlink"/>
            <w:noProof/>
            <w:lang w:val="sq-AL"/>
          </w:rPr>
          <w:t xml:space="preserve">3. </w:t>
        </w:r>
        <w:r w:rsidR="00C054CC" w:rsidRPr="003727F0">
          <w:rPr>
            <w:rStyle w:val="Hyperlink"/>
            <w:noProof/>
            <w:lang w:val="sq-AL"/>
          </w:rPr>
          <w:t>KRITERET PËR PËRSHTATSHMËRI</w:t>
        </w:r>
        <w:r w:rsidR="007E5E2C">
          <w:rPr>
            <w:noProof/>
            <w:webHidden/>
          </w:rPr>
          <w:tab/>
        </w:r>
        <w:r w:rsidR="007E5E2C">
          <w:rPr>
            <w:noProof/>
            <w:webHidden/>
          </w:rPr>
          <w:fldChar w:fldCharType="begin"/>
        </w:r>
        <w:r w:rsidR="007E5E2C">
          <w:rPr>
            <w:noProof/>
            <w:webHidden/>
          </w:rPr>
          <w:instrText xml:space="preserve"> PAGEREF _Toc112891714 \h </w:instrText>
        </w:r>
        <w:r w:rsidR="007E5E2C">
          <w:rPr>
            <w:noProof/>
            <w:webHidden/>
          </w:rPr>
        </w:r>
        <w:r w:rsidR="007E5E2C">
          <w:rPr>
            <w:noProof/>
            <w:webHidden/>
          </w:rPr>
          <w:fldChar w:fldCharType="separate"/>
        </w:r>
        <w:r w:rsidR="003211EF">
          <w:rPr>
            <w:noProof/>
            <w:webHidden/>
          </w:rPr>
          <w:t>6</w:t>
        </w:r>
        <w:r w:rsidR="007E5E2C">
          <w:rPr>
            <w:noProof/>
            <w:webHidden/>
          </w:rPr>
          <w:fldChar w:fldCharType="end"/>
        </w:r>
      </w:hyperlink>
    </w:p>
    <w:p w14:paraId="18D34E54" w14:textId="7D004F45" w:rsidR="007E5E2C" w:rsidRDefault="00000000">
      <w:pPr>
        <w:pStyle w:val="TOC2"/>
        <w:tabs>
          <w:tab w:val="right" w:leader="dot" w:pos="9629"/>
        </w:tabs>
        <w:rPr>
          <w:rFonts w:asciiTheme="minorHAnsi" w:eastAsiaTheme="minorEastAsia" w:hAnsiTheme="minorHAnsi"/>
          <w:bCs w:val="0"/>
          <w:noProof/>
          <w:spacing w:val="0"/>
          <w:sz w:val="22"/>
          <w:szCs w:val="22"/>
          <w:lang w:val="en-US"/>
        </w:rPr>
      </w:pPr>
      <w:hyperlink w:anchor="_Toc112891715" w:history="1">
        <w:r w:rsidR="007E5E2C" w:rsidRPr="003727F0">
          <w:rPr>
            <w:rStyle w:val="Hyperlink"/>
            <w:noProof/>
            <w:lang w:val="sq-AL"/>
          </w:rPr>
          <w:t>3.1. Aktorët</w:t>
        </w:r>
        <w:r w:rsidR="007E5E2C">
          <w:rPr>
            <w:noProof/>
            <w:webHidden/>
          </w:rPr>
          <w:tab/>
        </w:r>
        <w:r w:rsidR="007E5E2C">
          <w:rPr>
            <w:noProof/>
            <w:webHidden/>
          </w:rPr>
          <w:fldChar w:fldCharType="begin"/>
        </w:r>
        <w:r w:rsidR="007E5E2C">
          <w:rPr>
            <w:noProof/>
            <w:webHidden/>
          </w:rPr>
          <w:instrText xml:space="preserve"> PAGEREF _Toc112891715 \h </w:instrText>
        </w:r>
        <w:r w:rsidR="007E5E2C">
          <w:rPr>
            <w:noProof/>
            <w:webHidden/>
          </w:rPr>
        </w:r>
        <w:r w:rsidR="007E5E2C">
          <w:rPr>
            <w:noProof/>
            <w:webHidden/>
          </w:rPr>
          <w:fldChar w:fldCharType="separate"/>
        </w:r>
        <w:r w:rsidR="003211EF">
          <w:rPr>
            <w:noProof/>
            <w:webHidden/>
          </w:rPr>
          <w:t>6</w:t>
        </w:r>
        <w:r w:rsidR="007E5E2C">
          <w:rPr>
            <w:noProof/>
            <w:webHidden/>
          </w:rPr>
          <w:fldChar w:fldCharType="end"/>
        </w:r>
      </w:hyperlink>
    </w:p>
    <w:p w14:paraId="64B3C513" w14:textId="39D90D24" w:rsidR="007E5E2C" w:rsidRDefault="00000000">
      <w:pPr>
        <w:pStyle w:val="TOC2"/>
        <w:tabs>
          <w:tab w:val="right" w:leader="dot" w:pos="9629"/>
        </w:tabs>
        <w:rPr>
          <w:rFonts w:asciiTheme="minorHAnsi" w:eastAsiaTheme="minorEastAsia" w:hAnsiTheme="minorHAnsi"/>
          <w:bCs w:val="0"/>
          <w:noProof/>
          <w:spacing w:val="0"/>
          <w:sz w:val="22"/>
          <w:szCs w:val="22"/>
          <w:lang w:val="en-US"/>
        </w:rPr>
      </w:pPr>
      <w:hyperlink w:anchor="_Toc112891717" w:history="1">
        <w:r w:rsidR="007E5E2C" w:rsidRPr="003727F0">
          <w:rPr>
            <w:rStyle w:val="Hyperlink"/>
            <w:noProof/>
            <w:lang w:val="sq-AL"/>
          </w:rPr>
          <w:t>3.2. Grantet</w:t>
        </w:r>
        <w:r w:rsidR="007E5E2C">
          <w:rPr>
            <w:noProof/>
            <w:webHidden/>
          </w:rPr>
          <w:tab/>
        </w:r>
        <w:r w:rsidR="007E5E2C">
          <w:rPr>
            <w:noProof/>
            <w:webHidden/>
          </w:rPr>
          <w:fldChar w:fldCharType="begin"/>
        </w:r>
        <w:r w:rsidR="007E5E2C">
          <w:rPr>
            <w:noProof/>
            <w:webHidden/>
          </w:rPr>
          <w:instrText xml:space="preserve"> PAGEREF _Toc112891717 \h </w:instrText>
        </w:r>
        <w:r w:rsidR="007E5E2C">
          <w:rPr>
            <w:noProof/>
            <w:webHidden/>
          </w:rPr>
        </w:r>
        <w:r w:rsidR="007E5E2C">
          <w:rPr>
            <w:noProof/>
            <w:webHidden/>
          </w:rPr>
          <w:fldChar w:fldCharType="separate"/>
        </w:r>
        <w:r w:rsidR="003211EF">
          <w:rPr>
            <w:noProof/>
            <w:webHidden/>
          </w:rPr>
          <w:t>7</w:t>
        </w:r>
        <w:r w:rsidR="007E5E2C">
          <w:rPr>
            <w:noProof/>
            <w:webHidden/>
          </w:rPr>
          <w:fldChar w:fldCharType="end"/>
        </w:r>
      </w:hyperlink>
    </w:p>
    <w:p w14:paraId="100BB197" w14:textId="03A11D31" w:rsidR="007E5E2C" w:rsidRDefault="00000000">
      <w:pPr>
        <w:pStyle w:val="TOC2"/>
        <w:tabs>
          <w:tab w:val="right" w:leader="dot" w:pos="9629"/>
        </w:tabs>
        <w:rPr>
          <w:rFonts w:asciiTheme="minorHAnsi" w:eastAsiaTheme="minorEastAsia" w:hAnsiTheme="minorHAnsi"/>
          <w:bCs w:val="0"/>
          <w:noProof/>
          <w:spacing w:val="0"/>
          <w:sz w:val="22"/>
          <w:szCs w:val="22"/>
          <w:lang w:val="en-US"/>
        </w:rPr>
      </w:pPr>
      <w:hyperlink w:anchor="_Toc112891720" w:history="1">
        <w:r w:rsidR="007E5E2C" w:rsidRPr="003727F0">
          <w:rPr>
            <w:rStyle w:val="Hyperlink"/>
            <w:noProof/>
            <w:lang w:val="sq-AL"/>
          </w:rPr>
          <w:t>3.3. Iniciativa/Aktivitete inovative</w:t>
        </w:r>
        <w:r w:rsidR="007E5E2C">
          <w:rPr>
            <w:noProof/>
            <w:webHidden/>
          </w:rPr>
          <w:tab/>
        </w:r>
        <w:r w:rsidR="007E5E2C">
          <w:rPr>
            <w:noProof/>
            <w:webHidden/>
          </w:rPr>
          <w:fldChar w:fldCharType="begin"/>
        </w:r>
        <w:r w:rsidR="007E5E2C">
          <w:rPr>
            <w:noProof/>
            <w:webHidden/>
          </w:rPr>
          <w:instrText xml:space="preserve"> PAGEREF _Toc112891720 \h </w:instrText>
        </w:r>
        <w:r w:rsidR="007E5E2C">
          <w:rPr>
            <w:noProof/>
            <w:webHidden/>
          </w:rPr>
        </w:r>
        <w:r w:rsidR="007E5E2C">
          <w:rPr>
            <w:noProof/>
            <w:webHidden/>
          </w:rPr>
          <w:fldChar w:fldCharType="separate"/>
        </w:r>
        <w:r w:rsidR="003211EF">
          <w:rPr>
            <w:noProof/>
            <w:webHidden/>
          </w:rPr>
          <w:t>7</w:t>
        </w:r>
        <w:r w:rsidR="007E5E2C">
          <w:rPr>
            <w:noProof/>
            <w:webHidden/>
          </w:rPr>
          <w:fldChar w:fldCharType="end"/>
        </w:r>
      </w:hyperlink>
    </w:p>
    <w:p w14:paraId="2BA8A873" w14:textId="5B9C45EF" w:rsidR="007E5E2C" w:rsidRDefault="00000000">
      <w:pPr>
        <w:pStyle w:val="TOC2"/>
        <w:tabs>
          <w:tab w:val="right" w:leader="dot" w:pos="9629"/>
        </w:tabs>
        <w:rPr>
          <w:rFonts w:asciiTheme="minorHAnsi" w:eastAsiaTheme="minorEastAsia" w:hAnsiTheme="minorHAnsi"/>
          <w:bCs w:val="0"/>
          <w:noProof/>
          <w:spacing w:val="0"/>
          <w:sz w:val="22"/>
          <w:szCs w:val="22"/>
          <w:lang w:val="en-US"/>
        </w:rPr>
      </w:pPr>
      <w:hyperlink w:anchor="_Toc112891721" w:history="1">
        <w:r w:rsidR="007E5E2C" w:rsidRPr="003727F0">
          <w:rPr>
            <w:rStyle w:val="Hyperlink"/>
            <w:noProof/>
            <w:lang w:val="sq-AL"/>
          </w:rPr>
          <w:t>3.4. Shpenzimet</w:t>
        </w:r>
        <w:r w:rsidR="007E5E2C">
          <w:rPr>
            <w:noProof/>
            <w:webHidden/>
          </w:rPr>
          <w:tab/>
        </w:r>
        <w:r w:rsidR="007E5E2C">
          <w:rPr>
            <w:noProof/>
            <w:webHidden/>
          </w:rPr>
          <w:fldChar w:fldCharType="begin"/>
        </w:r>
        <w:r w:rsidR="007E5E2C">
          <w:rPr>
            <w:noProof/>
            <w:webHidden/>
          </w:rPr>
          <w:instrText xml:space="preserve"> PAGEREF _Toc112891721 \h </w:instrText>
        </w:r>
        <w:r w:rsidR="007E5E2C">
          <w:rPr>
            <w:noProof/>
            <w:webHidden/>
          </w:rPr>
        </w:r>
        <w:r w:rsidR="007E5E2C">
          <w:rPr>
            <w:noProof/>
            <w:webHidden/>
          </w:rPr>
          <w:fldChar w:fldCharType="separate"/>
        </w:r>
        <w:r w:rsidR="003211EF">
          <w:rPr>
            <w:noProof/>
            <w:webHidden/>
          </w:rPr>
          <w:t>8</w:t>
        </w:r>
        <w:r w:rsidR="007E5E2C">
          <w:rPr>
            <w:noProof/>
            <w:webHidden/>
          </w:rPr>
          <w:fldChar w:fldCharType="end"/>
        </w:r>
      </w:hyperlink>
    </w:p>
    <w:p w14:paraId="00531F45" w14:textId="011CE79C" w:rsidR="007E5E2C" w:rsidRDefault="00000000">
      <w:pPr>
        <w:pStyle w:val="TOC2"/>
        <w:tabs>
          <w:tab w:val="right" w:leader="dot" w:pos="9629"/>
        </w:tabs>
        <w:rPr>
          <w:rFonts w:asciiTheme="minorHAnsi" w:eastAsiaTheme="minorEastAsia" w:hAnsiTheme="minorHAnsi"/>
          <w:bCs w:val="0"/>
          <w:noProof/>
          <w:spacing w:val="0"/>
          <w:sz w:val="22"/>
          <w:szCs w:val="22"/>
          <w:lang w:val="en-US"/>
        </w:rPr>
      </w:pPr>
      <w:hyperlink w:anchor="_Toc112891722" w:history="1">
        <w:r w:rsidR="007E5E2C" w:rsidRPr="003727F0">
          <w:rPr>
            <w:rStyle w:val="Hyperlink"/>
            <w:noProof/>
            <w:lang w:val="sq-AL"/>
          </w:rPr>
          <w:t>3.5. Numri i aplikimeve</w:t>
        </w:r>
        <w:r w:rsidR="007E5E2C">
          <w:rPr>
            <w:noProof/>
            <w:webHidden/>
          </w:rPr>
          <w:tab/>
        </w:r>
        <w:r w:rsidR="007E5E2C">
          <w:rPr>
            <w:noProof/>
            <w:webHidden/>
          </w:rPr>
          <w:fldChar w:fldCharType="begin"/>
        </w:r>
        <w:r w:rsidR="007E5E2C">
          <w:rPr>
            <w:noProof/>
            <w:webHidden/>
          </w:rPr>
          <w:instrText xml:space="preserve"> PAGEREF _Toc112891722 \h </w:instrText>
        </w:r>
        <w:r w:rsidR="007E5E2C">
          <w:rPr>
            <w:noProof/>
            <w:webHidden/>
          </w:rPr>
        </w:r>
        <w:r w:rsidR="007E5E2C">
          <w:rPr>
            <w:noProof/>
            <w:webHidden/>
          </w:rPr>
          <w:fldChar w:fldCharType="separate"/>
        </w:r>
        <w:r w:rsidR="003211EF">
          <w:rPr>
            <w:noProof/>
            <w:webHidden/>
          </w:rPr>
          <w:t>8</w:t>
        </w:r>
        <w:r w:rsidR="007E5E2C">
          <w:rPr>
            <w:noProof/>
            <w:webHidden/>
          </w:rPr>
          <w:fldChar w:fldCharType="end"/>
        </w:r>
      </w:hyperlink>
    </w:p>
    <w:p w14:paraId="0FE3453A" w14:textId="6011D59B" w:rsidR="007E5E2C" w:rsidRDefault="00000000">
      <w:pPr>
        <w:pStyle w:val="TOC1"/>
        <w:tabs>
          <w:tab w:val="right" w:leader="dot" w:pos="9629"/>
        </w:tabs>
        <w:rPr>
          <w:rFonts w:asciiTheme="minorHAnsi" w:eastAsiaTheme="minorEastAsia" w:hAnsiTheme="minorHAnsi"/>
          <w:bCs w:val="0"/>
          <w:noProof/>
          <w:spacing w:val="0"/>
          <w:szCs w:val="22"/>
          <w:lang w:val="en-US"/>
        </w:rPr>
      </w:pPr>
      <w:hyperlink w:anchor="_Toc112891723" w:history="1">
        <w:r w:rsidR="007E5E2C" w:rsidRPr="003727F0">
          <w:rPr>
            <w:rStyle w:val="Hyperlink"/>
            <w:noProof/>
            <w:lang w:val="sq-AL"/>
          </w:rPr>
          <w:t xml:space="preserve">4. </w:t>
        </w:r>
        <w:r w:rsidR="00C054CC" w:rsidRPr="003727F0">
          <w:rPr>
            <w:rStyle w:val="Hyperlink"/>
            <w:noProof/>
            <w:lang w:val="sq-AL"/>
          </w:rPr>
          <w:t>PROCESI I APLIKIMIT</w:t>
        </w:r>
        <w:r w:rsidR="007E5E2C">
          <w:rPr>
            <w:noProof/>
            <w:webHidden/>
          </w:rPr>
          <w:tab/>
        </w:r>
        <w:r w:rsidR="007E5E2C">
          <w:rPr>
            <w:noProof/>
            <w:webHidden/>
          </w:rPr>
          <w:fldChar w:fldCharType="begin"/>
        </w:r>
        <w:r w:rsidR="007E5E2C">
          <w:rPr>
            <w:noProof/>
            <w:webHidden/>
          </w:rPr>
          <w:instrText xml:space="preserve"> PAGEREF _Toc112891723 \h </w:instrText>
        </w:r>
        <w:r w:rsidR="007E5E2C">
          <w:rPr>
            <w:noProof/>
            <w:webHidden/>
          </w:rPr>
        </w:r>
        <w:r w:rsidR="007E5E2C">
          <w:rPr>
            <w:noProof/>
            <w:webHidden/>
          </w:rPr>
          <w:fldChar w:fldCharType="separate"/>
        </w:r>
        <w:r w:rsidR="003211EF">
          <w:rPr>
            <w:noProof/>
            <w:webHidden/>
          </w:rPr>
          <w:t>9</w:t>
        </w:r>
        <w:r w:rsidR="007E5E2C">
          <w:rPr>
            <w:noProof/>
            <w:webHidden/>
          </w:rPr>
          <w:fldChar w:fldCharType="end"/>
        </w:r>
      </w:hyperlink>
    </w:p>
    <w:p w14:paraId="1CE38D87" w14:textId="5A520BD5" w:rsidR="007E5E2C" w:rsidRDefault="00000000">
      <w:pPr>
        <w:pStyle w:val="TOC2"/>
        <w:tabs>
          <w:tab w:val="right" w:leader="dot" w:pos="9629"/>
        </w:tabs>
        <w:rPr>
          <w:rFonts w:asciiTheme="minorHAnsi" w:eastAsiaTheme="minorEastAsia" w:hAnsiTheme="minorHAnsi"/>
          <w:bCs w:val="0"/>
          <w:noProof/>
          <w:spacing w:val="0"/>
          <w:sz w:val="22"/>
          <w:szCs w:val="22"/>
          <w:lang w:val="en-US"/>
        </w:rPr>
      </w:pPr>
      <w:hyperlink w:anchor="_Toc112891724" w:history="1">
        <w:r w:rsidR="007E5E2C" w:rsidRPr="003727F0">
          <w:rPr>
            <w:rStyle w:val="Hyperlink"/>
            <w:noProof/>
            <w:lang w:val="sq-AL"/>
          </w:rPr>
          <w:t>4.1. Formulari për aplikim</w:t>
        </w:r>
        <w:r w:rsidR="007E5E2C">
          <w:rPr>
            <w:noProof/>
            <w:webHidden/>
          </w:rPr>
          <w:tab/>
        </w:r>
        <w:r w:rsidR="007E5E2C">
          <w:rPr>
            <w:noProof/>
            <w:webHidden/>
          </w:rPr>
          <w:fldChar w:fldCharType="begin"/>
        </w:r>
        <w:r w:rsidR="007E5E2C">
          <w:rPr>
            <w:noProof/>
            <w:webHidden/>
          </w:rPr>
          <w:instrText xml:space="preserve"> PAGEREF _Toc112891724 \h </w:instrText>
        </w:r>
        <w:r w:rsidR="007E5E2C">
          <w:rPr>
            <w:noProof/>
            <w:webHidden/>
          </w:rPr>
        </w:r>
        <w:r w:rsidR="007E5E2C">
          <w:rPr>
            <w:noProof/>
            <w:webHidden/>
          </w:rPr>
          <w:fldChar w:fldCharType="separate"/>
        </w:r>
        <w:r w:rsidR="003211EF">
          <w:rPr>
            <w:noProof/>
            <w:webHidden/>
          </w:rPr>
          <w:t>9</w:t>
        </w:r>
        <w:r w:rsidR="007E5E2C">
          <w:rPr>
            <w:noProof/>
            <w:webHidden/>
          </w:rPr>
          <w:fldChar w:fldCharType="end"/>
        </w:r>
      </w:hyperlink>
    </w:p>
    <w:p w14:paraId="60B93283" w14:textId="50C46E27" w:rsidR="007E5E2C" w:rsidRDefault="00000000">
      <w:pPr>
        <w:pStyle w:val="TOC2"/>
        <w:tabs>
          <w:tab w:val="right" w:leader="dot" w:pos="9629"/>
        </w:tabs>
        <w:rPr>
          <w:rFonts w:asciiTheme="minorHAnsi" w:eastAsiaTheme="minorEastAsia" w:hAnsiTheme="minorHAnsi"/>
          <w:bCs w:val="0"/>
          <w:noProof/>
          <w:spacing w:val="0"/>
          <w:sz w:val="22"/>
          <w:szCs w:val="22"/>
          <w:lang w:val="en-US"/>
        </w:rPr>
      </w:pPr>
      <w:hyperlink w:anchor="_Toc112891725" w:history="1">
        <w:r w:rsidR="007E5E2C" w:rsidRPr="003727F0">
          <w:rPr>
            <w:rStyle w:val="Hyperlink"/>
            <w:noProof/>
            <w:lang w:val="sq-AL"/>
          </w:rPr>
          <w:t>4.2. Kompletimi i aplikacionit</w:t>
        </w:r>
        <w:r w:rsidR="007E5E2C">
          <w:rPr>
            <w:noProof/>
            <w:webHidden/>
          </w:rPr>
          <w:tab/>
        </w:r>
        <w:r w:rsidR="007E5E2C">
          <w:rPr>
            <w:noProof/>
            <w:webHidden/>
          </w:rPr>
          <w:fldChar w:fldCharType="begin"/>
        </w:r>
        <w:r w:rsidR="007E5E2C">
          <w:rPr>
            <w:noProof/>
            <w:webHidden/>
          </w:rPr>
          <w:instrText xml:space="preserve"> PAGEREF _Toc112891725 \h </w:instrText>
        </w:r>
        <w:r w:rsidR="007E5E2C">
          <w:rPr>
            <w:noProof/>
            <w:webHidden/>
          </w:rPr>
        </w:r>
        <w:r w:rsidR="007E5E2C">
          <w:rPr>
            <w:noProof/>
            <w:webHidden/>
          </w:rPr>
          <w:fldChar w:fldCharType="separate"/>
        </w:r>
        <w:r w:rsidR="003211EF">
          <w:rPr>
            <w:noProof/>
            <w:webHidden/>
          </w:rPr>
          <w:t>9</w:t>
        </w:r>
        <w:r w:rsidR="007E5E2C">
          <w:rPr>
            <w:noProof/>
            <w:webHidden/>
          </w:rPr>
          <w:fldChar w:fldCharType="end"/>
        </w:r>
      </w:hyperlink>
    </w:p>
    <w:p w14:paraId="3BD3C007" w14:textId="3B26CA35" w:rsidR="007E5E2C" w:rsidRDefault="00000000">
      <w:pPr>
        <w:pStyle w:val="TOC2"/>
        <w:tabs>
          <w:tab w:val="right" w:leader="dot" w:pos="9629"/>
        </w:tabs>
        <w:rPr>
          <w:rFonts w:asciiTheme="minorHAnsi" w:eastAsiaTheme="minorEastAsia" w:hAnsiTheme="minorHAnsi"/>
          <w:bCs w:val="0"/>
          <w:noProof/>
          <w:spacing w:val="0"/>
          <w:sz w:val="22"/>
          <w:szCs w:val="22"/>
          <w:lang w:val="en-US"/>
        </w:rPr>
      </w:pPr>
      <w:hyperlink w:anchor="_Toc112891726" w:history="1">
        <w:r w:rsidR="007E5E2C" w:rsidRPr="003727F0">
          <w:rPr>
            <w:rStyle w:val="Hyperlink"/>
            <w:noProof/>
            <w:lang w:val="sq-AL"/>
          </w:rPr>
          <w:t>4.3. Afati i fundit</w:t>
        </w:r>
        <w:r w:rsidR="007E5E2C">
          <w:rPr>
            <w:noProof/>
            <w:webHidden/>
          </w:rPr>
          <w:tab/>
        </w:r>
        <w:r w:rsidR="007E5E2C">
          <w:rPr>
            <w:noProof/>
            <w:webHidden/>
          </w:rPr>
          <w:fldChar w:fldCharType="begin"/>
        </w:r>
        <w:r w:rsidR="007E5E2C">
          <w:rPr>
            <w:noProof/>
            <w:webHidden/>
          </w:rPr>
          <w:instrText xml:space="preserve"> PAGEREF _Toc112891726 \h </w:instrText>
        </w:r>
        <w:r w:rsidR="007E5E2C">
          <w:rPr>
            <w:noProof/>
            <w:webHidden/>
          </w:rPr>
        </w:r>
        <w:r w:rsidR="007E5E2C">
          <w:rPr>
            <w:noProof/>
            <w:webHidden/>
          </w:rPr>
          <w:fldChar w:fldCharType="separate"/>
        </w:r>
        <w:r w:rsidR="003211EF">
          <w:rPr>
            <w:noProof/>
            <w:webHidden/>
          </w:rPr>
          <w:t>9</w:t>
        </w:r>
        <w:r w:rsidR="007E5E2C">
          <w:rPr>
            <w:noProof/>
            <w:webHidden/>
          </w:rPr>
          <w:fldChar w:fldCharType="end"/>
        </w:r>
      </w:hyperlink>
    </w:p>
    <w:p w14:paraId="457AB0B9" w14:textId="4FDE5FD7" w:rsidR="007E5E2C" w:rsidRDefault="00000000">
      <w:pPr>
        <w:pStyle w:val="TOC2"/>
        <w:tabs>
          <w:tab w:val="right" w:leader="dot" w:pos="9629"/>
        </w:tabs>
        <w:rPr>
          <w:rFonts w:asciiTheme="minorHAnsi" w:eastAsiaTheme="minorEastAsia" w:hAnsiTheme="minorHAnsi"/>
          <w:bCs w:val="0"/>
          <w:noProof/>
          <w:spacing w:val="0"/>
          <w:sz w:val="22"/>
          <w:szCs w:val="22"/>
          <w:lang w:val="en-US"/>
        </w:rPr>
      </w:pPr>
      <w:hyperlink w:anchor="_Toc112891727" w:history="1">
        <w:r w:rsidR="007E5E2C" w:rsidRPr="003727F0">
          <w:rPr>
            <w:rStyle w:val="Hyperlink"/>
            <w:noProof/>
            <w:lang w:val="sq-AL"/>
          </w:rPr>
          <w:t>4.4. Parashtrimi i aplikimeve</w:t>
        </w:r>
        <w:r w:rsidR="007E5E2C">
          <w:rPr>
            <w:noProof/>
            <w:webHidden/>
          </w:rPr>
          <w:tab/>
        </w:r>
        <w:r w:rsidR="007E5E2C">
          <w:rPr>
            <w:noProof/>
            <w:webHidden/>
          </w:rPr>
          <w:fldChar w:fldCharType="begin"/>
        </w:r>
        <w:r w:rsidR="007E5E2C">
          <w:rPr>
            <w:noProof/>
            <w:webHidden/>
          </w:rPr>
          <w:instrText xml:space="preserve"> PAGEREF _Toc112891727 \h </w:instrText>
        </w:r>
        <w:r w:rsidR="007E5E2C">
          <w:rPr>
            <w:noProof/>
            <w:webHidden/>
          </w:rPr>
        </w:r>
        <w:r w:rsidR="007E5E2C">
          <w:rPr>
            <w:noProof/>
            <w:webHidden/>
          </w:rPr>
          <w:fldChar w:fldCharType="separate"/>
        </w:r>
        <w:r w:rsidR="003211EF">
          <w:rPr>
            <w:noProof/>
            <w:webHidden/>
          </w:rPr>
          <w:t>9</w:t>
        </w:r>
        <w:r w:rsidR="007E5E2C">
          <w:rPr>
            <w:noProof/>
            <w:webHidden/>
          </w:rPr>
          <w:fldChar w:fldCharType="end"/>
        </w:r>
      </w:hyperlink>
    </w:p>
    <w:p w14:paraId="0EDA7D6E" w14:textId="7163F075" w:rsidR="007E5E2C" w:rsidRDefault="00000000">
      <w:pPr>
        <w:pStyle w:val="TOC2"/>
        <w:tabs>
          <w:tab w:val="right" w:leader="dot" w:pos="9629"/>
        </w:tabs>
        <w:rPr>
          <w:rFonts w:asciiTheme="minorHAnsi" w:eastAsiaTheme="minorEastAsia" w:hAnsiTheme="minorHAnsi"/>
          <w:bCs w:val="0"/>
          <w:noProof/>
          <w:spacing w:val="0"/>
          <w:sz w:val="22"/>
          <w:szCs w:val="22"/>
          <w:lang w:val="en-US"/>
        </w:rPr>
      </w:pPr>
      <w:hyperlink w:anchor="_Toc112891728" w:history="1">
        <w:r w:rsidR="007E5E2C" w:rsidRPr="003727F0">
          <w:rPr>
            <w:rStyle w:val="Hyperlink"/>
            <w:noProof/>
            <w:lang w:val="sq-AL"/>
          </w:rPr>
          <w:t>4.5. Helpdesk (Pyetje dhe përgjigje)</w:t>
        </w:r>
        <w:r w:rsidR="007E5E2C">
          <w:rPr>
            <w:noProof/>
            <w:webHidden/>
          </w:rPr>
          <w:tab/>
        </w:r>
        <w:r w:rsidR="007E5E2C">
          <w:rPr>
            <w:noProof/>
            <w:webHidden/>
          </w:rPr>
          <w:fldChar w:fldCharType="begin"/>
        </w:r>
        <w:r w:rsidR="007E5E2C">
          <w:rPr>
            <w:noProof/>
            <w:webHidden/>
          </w:rPr>
          <w:instrText xml:space="preserve"> PAGEREF _Toc112891728 \h </w:instrText>
        </w:r>
        <w:r w:rsidR="007E5E2C">
          <w:rPr>
            <w:noProof/>
            <w:webHidden/>
          </w:rPr>
        </w:r>
        <w:r w:rsidR="007E5E2C">
          <w:rPr>
            <w:noProof/>
            <w:webHidden/>
          </w:rPr>
          <w:fldChar w:fldCharType="separate"/>
        </w:r>
        <w:r w:rsidR="003211EF">
          <w:rPr>
            <w:noProof/>
            <w:webHidden/>
          </w:rPr>
          <w:t>10</w:t>
        </w:r>
        <w:r w:rsidR="007E5E2C">
          <w:rPr>
            <w:noProof/>
            <w:webHidden/>
          </w:rPr>
          <w:fldChar w:fldCharType="end"/>
        </w:r>
      </w:hyperlink>
    </w:p>
    <w:p w14:paraId="6F0A9EBA" w14:textId="5C19D4E1" w:rsidR="007E5E2C" w:rsidRDefault="00000000">
      <w:pPr>
        <w:pStyle w:val="TOC2"/>
        <w:tabs>
          <w:tab w:val="right" w:leader="dot" w:pos="9629"/>
        </w:tabs>
        <w:rPr>
          <w:rFonts w:asciiTheme="minorHAnsi" w:eastAsiaTheme="minorEastAsia" w:hAnsiTheme="minorHAnsi"/>
          <w:bCs w:val="0"/>
          <w:noProof/>
          <w:spacing w:val="0"/>
          <w:sz w:val="22"/>
          <w:szCs w:val="22"/>
          <w:lang w:val="en-US"/>
        </w:rPr>
      </w:pPr>
      <w:hyperlink w:anchor="_Toc112891729" w:history="1">
        <w:r w:rsidR="007E5E2C" w:rsidRPr="003727F0">
          <w:rPr>
            <w:rStyle w:val="Hyperlink"/>
            <w:noProof/>
            <w:lang w:val="sq-AL"/>
          </w:rPr>
          <w:t>4.6. Sesionet informative</w:t>
        </w:r>
        <w:r w:rsidR="007E5E2C">
          <w:rPr>
            <w:noProof/>
            <w:webHidden/>
          </w:rPr>
          <w:tab/>
        </w:r>
        <w:r w:rsidR="007E5E2C">
          <w:rPr>
            <w:noProof/>
            <w:webHidden/>
          </w:rPr>
          <w:fldChar w:fldCharType="begin"/>
        </w:r>
        <w:r w:rsidR="007E5E2C">
          <w:rPr>
            <w:noProof/>
            <w:webHidden/>
          </w:rPr>
          <w:instrText xml:space="preserve"> PAGEREF _Toc112891729 \h </w:instrText>
        </w:r>
        <w:r w:rsidR="007E5E2C">
          <w:rPr>
            <w:noProof/>
            <w:webHidden/>
          </w:rPr>
        </w:r>
        <w:r w:rsidR="007E5E2C">
          <w:rPr>
            <w:noProof/>
            <w:webHidden/>
          </w:rPr>
          <w:fldChar w:fldCharType="separate"/>
        </w:r>
        <w:r w:rsidR="003211EF">
          <w:rPr>
            <w:noProof/>
            <w:webHidden/>
          </w:rPr>
          <w:t>10</w:t>
        </w:r>
        <w:r w:rsidR="007E5E2C">
          <w:rPr>
            <w:noProof/>
            <w:webHidden/>
          </w:rPr>
          <w:fldChar w:fldCharType="end"/>
        </w:r>
      </w:hyperlink>
    </w:p>
    <w:p w14:paraId="05784780" w14:textId="75F4172E" w:rsidR="007E5E2C" w:rsidRDefault="00000000">
      <w:pPr>
        <w:pStyle w:val="TOC1"/>
        <w:tabs>
          <w:tab w:val="right" w:leader="dot" w:pos="9629"/>
        </w:tabs>
        <w:rPr>
          <w:rFonts w:asciiTheme="minorHAnsi" w:eastAsiaTheme="minorEastAsia" w:hAnsiTheme="minorHAnsi"/>
          <w:bCs w:val="0"/>
          <w:noProof/>
          <w:spacing w:val="0"/>
          <w:szCs w:val="22"/>
          <w:lang w:val="en-US"/>
        </w:rPr>
      </w:pPr>
      <w:hyperlink w:anchor="_Toc112891730" w:history="1">
        <w:r w:rsidR="007E5E2C" w:rsidRPr="003727F0">
          <w:rPr>
            <w:rStyle w:val="Hyperlink"/>
            <w:noProof/>
            <w:lang w:val="sq-AL"/>
          </w:rPr>
          <w:t xml:space="preserve">5. </w:t>
        </w:r>
        <w:r w:rsidR="00C054CC" w:rsidRPr="003727F0">
          <w:rPr>
            <w:rStyle w:val="Hyperlink"/>
            <w:noProof/>
            <w:lang w:val="sq-AL"/>
          </w:rPr>
          <w:t>VLERËSIMI</w:t>
        </w:r>
        <w:r w:rsidR="007E5E2C">
          <w:rPr>
            <w:noProof/>
            <w:webHidden/>
          </w:rPr>
          <w:tab/>
        </w:r>
        <w:r w:rsidR="007E5E2C">
          <w:rPr>
            <w:noProof/>
            <w:webHidden/>
          </w:rPr>
          <w:fldChar w:fldCharType="begin"/>
        </w:r>
        <w:r w:rsidR="007E5E2C">
          <w:rPr>
            <w:noProof/>
            <w:webHidden/>
          </w:rPr>
          <w:instrText xml:space="preserve"> PAGEREF _Toc112891730 \h </w:instrText>
        </w:r>
        <w:r w:rsidR="007E5E2C">
          <w:rPr>
            <w:noProof/>
            <w:webHidden/>
          </w:rPr>
        </w:r>
        <w:r w:rsidR="007E5E2C">
          <w:rPr>
            <w:noProof/>
            <w:webHidden/>
          </w:rPr>
          <w:fldChar w:fldCharType="separate"/>
        </w:r>
        <w:r w:rsidR="003211EF">
          <w:rPr>
            <w:noProof/>
            <w:webHidden/>
          </w:rPr>
          <w:t>10</w:t>
        </w:r>
        <w:r w:rsidR="007E5E2C">
          <w:rPr>
            <w:noProof/>
            <w:webHidden/>
          </w:rPr>
          <w:fldChar w:fldCharType="end"/>
        </w:r>
      </w:hyperlink>
    </w:p>
    <w:p w14:paraId="725BABC6" w14:textId="5E47B82C" w:rsidR="007E5E2C" w:rsidRDefault="00000000">
      <w:pPr>
        <w:pStyle w:val="TOC2"/>
        <w:tabs>
          <w:tab w:val="right" w:leader="dot" w:pos="9629"/>
        </w:tabs>
        <w:rPr>
          <w:rFonts w:asciiTheme="minorHAnsi" w:eastAsiaTheme="minorEastAsia" w:hAnsiTheme="minorHAnsi"/>
          <w:bCs w:val="0"/>
          <w:noProof/>
          <w:spacing w:val="0"/>
          <w:sz w:val="22"/>
          <w:szCs w:val="22"/>
          <w:lang w:val="en-US"/>
        </w:rPr>
      </w:pPr>
      <w:hyperlink w:anchor="_Toc112891731" w:history="1">
        <w:r w:rsidR="007E5E2C" w:rsidRPr="003727F0">
          <w:rPr>
            <w:rStyle w:val="Hyperlink"/>
            <w:noProof/>
            <w:lang w:val="sq-AL"/>
          </w:rPr>
          <w:t xml:space="preserve">Hapi 1 </w:t>
        </w:r>
        <w:r w:rsidR="007E5E2C" w:rsidRPr="003727F0">
          <w:rPr>
            <w:rStyle w:val="Hyperlink"/>
            <w:rFonts w:cs="Arial"/>
            <w:noProof/>
            <w:lang w:val="sq-AL"/>
          </w:rPr>
          <w:t>–</w:t>
        </w:r>
        <w:r w:rsidR="007E5E2C" w:rsidRPr="003727F0">
          <w:rPr>
            <w:rStyle w:val="Hyperlink"/>
            <w:rFonts w:cs="Arial"/>
            <w:noProof/>
            <w:spacing w:val="3"/>
            <w:lang w:val="sq-AL"/>
          </w:rPr>
          <w:t xml:space="preserve"> Kontrolli administrativ</w:t>
        </w:r>
        <w:r w:rsidR="007E5E2C">
          <w:rPr>
            <w:noProof/>
            <w:webHidden/>
          </w:rPr>
          <w:tab/>
        </w:r>
        <w:r w:rsidR="007E5E2C">
          <w:rPr>
            <w:noProof/>
            <w:webHidden/>
          </w:rPr>
          <w:fldChar w:fldCharType="begin"/>
        </w:r>
        <w:r w:rsidR="007E5E2C">
          <w:rPr>
            <w:noProof/>
            <w:webHidden/>
          </w:rPr>
          <w:instrText xml:space="preserve"> PAGEREF _Toc112891731 \h </w:instrText>
        </w:r>
        <w:r w:rsidR="007E5E2C">
          <w:rPr>
            <w:noProof/>
            <w:webHidden/>
          </w:rPr>
        </w:r>
        <w:r w:rsidR="007E5E2C">
          <w:rPr>
            <w:noProof/>
            <w:webHidden/>
          </w:rPr>
          <w:fldChar w:fldCharType="separate"/>
        </w:r>
        <w:r w:rsidR="003211EF">
          <w:rPr>
            <w:noProof/>
            <w:webHidden/>
          </w:rPr>
          <w:t>10</w:t>
        </w:r>
        <w:r w:rsidR="007E5E2C">
          <w:rPr>
            <w:noProof/>
            <w:webHidden/>
          </w:rPr>
          <w:fldChar w:fldCharType="end"/>
        </w:r>
      </w:hyperlink>
    </w:p>
    <w:p w14:paraId="41D9C690" w14:textId="172C7E2D" w:rsidR="007E5E2C" w:rsidRDefault="00000000">
      <w:pPr>
        <w:pStyle w:val="TOC2"/>
        <w:tabs>
          <w:tab w:val="right" w:leader="dot" w:pos="9629"/>
        </w:tabs>
        <w:rPr>
          <w:rFonts w:asciiTheme="minorHAnsi" w:eastAsiaTheme="minorEastAsia" w:hAnsiTheme="minorHAnsi"/>
          <w:bCs w:val="0"/>
          <w:noProof/>
          <w:spacing w:val="0"/>
          <w:sz w:val="22"/>
          <w:szCs w:val="22"/>
          <w:lang w:val="en-US"/>
        </w:rPr>
      </w:pPr>
      <w:hyperlink w:anchor="_Toc112891732" w:history="1">
        <w:r w:rsidR="007E5E2C" w:rsidRPr="003727F0">
          <w:rPr>
            <w:rStyle w:val="Hyperlink"/>
            <w:noProof/>
            <w:lang w:val="sq-AL"/>
          </w:rPr>
          <w:t>Hapi 2 – Kontrolli i përshtatshmërisë</w:t>
        </w:r>
        <w:r w:rsidR="007E5E2C">
          <w:rPr>
            <w:noProof/>
            <w:webHidden/>
          </w:rPr>
          <w:tab/>
        </w:r>
        <w:r w:rsidR="007E5E2C">
          <w:rPr>
            <w:noProof/>
            <w:webHidden/>
          </w:rPr>
          <w:fldChar w:fldCharType="begin"/>
        </w:r>
        <w:r w:rsidR="007E5E2C">
          <w:rPr>
            <w:noProof/>
            <w:webHidden/>
          </w:rPr>
          <w:instrText xml:space="preserve"> PAGEREF _Toc112891732 \h </w:instrText>
        </w:r>
        <w:r w:rsidR="007E5E2C">
          <w:rPr>
            <w:noProof/>
            <w:webHidden/>
          </w:rPr>
        </w:r>
        <w:r w:rsidR="007E5E2C">
          <w:rPr>
            <w:noProof/>
            <w:webHidden/>
          </w:rPr>
          <w:fldChar w:fldCharType="separate"/>
        </w:r>
        <w:r w:rsidR="003211EF">
          <w:rPr>
            <w:noProof/>
            <w:webHidden/>
          </w:rPr>
          <w:t>11</w:t>
        </w:r>
        <w:r w:rsidR="007E5E2C">
          <w:rPr>
            <w:noProof/>
            <w:webHidden/>
          </w:rPr>
          <w:fldChar w:fldCharType="end"/>
        </w:r>
      </w:hyperlink>
    </w:p>
    <w:p w14:paraId="5AA35110" w14:textId="6555A484" w:rsidR="007E5E2C" w:rsidRDefault="00000000">
      <w:pPr>
        <w:pStyle w:val="TOC2"/>
        <w:tabs>
          <w:tab w:val="right" w:leader="dot" w:pos="9629"/>
        </w:tabs>
        <w:rPr>
          <w:rFonts w:asciiTheme="minorHAnsi" w:eastAsiaTheme="minorEastAsia" w:hAnsiTheme="minorHAnsi"/>
          <w:bCs w:val="0"/>
          <w:noProof/>
          <w:spacing w:val="0"/>
          <w:sz w:val="22"/>
          <w:szCs w:val="22"/>
          <w:lang w:val="en-US"/>
        </w:rPr>
      </w:pPr>
      <w:hyperlink w:anchor="_Toc112891733" w:history="1">
        <w:r w:rsidR="007E5E2C" w:rsidRPr="003727F0">
          <w:rPr>
            <w:rStyle w:val="Hyperlink"/>
            <w:noProof/>
            <w:lang w:val="sq-AL"/>
          </w:rPr>
          <w:t xml:space="preserve">Hapi 3 </w:t>
        </w:r>
        <w:r w:rsidR="007E5E2C" w:rsidRPr="003727F0">
          <w:rPr>
            <w:rStyle w:val="Hyperlink"/>
            <w:rFonts w:cs="Arial"/>
            <w:noProof/>
            <w:lang w:val="sq-AL"/>
          </w:rPr>
          <w:t>–</w:t>
        </w:r>
        <w:r w:rsidR="007E5E2C" w:rsidRPr="003727F0">
          <w:rPr>
            <w:rStyle w:val="Hyperlink"/>
            <w:rFonts w:cs="Arial"/>
            <w:noProof/>
            <w:spacing w:val="1"/>
            <w:lang w:val="sq-AL"/>
          </w:rPr>
          <w:t xml:space="preserve"> Vlerësimi i aplikimeve</w:t>
        </w:r>
        <w:r w:rsidR="007E5E2C">
          <w:rPr>
            <w:noProof/>
            <w:webHidden/>
          </w:rPr>
          <w:tab/>
        </w:r>
        <w:r w:rsidR="007E5E2C">
          <w:rPr>
            <w:noProof/>
            <w:webHidden/>
          </w:rPr>
          <w:fldChar w:fldCharType="begin"/>
        </w:r>
        <w:r w:rsidR="007E5E2C">
          <w:rPr>
            <w:noProof/>
            <w:webHidden/>
          </w:rPr>
          <w:instrText xml:space="preserve"> PAGEREF _Toc112891733 \h </w:instrText>
        </w:r>
        <w:r w:rsidR="007E5E2C">
          <w:rPr>
            <w:noProof/>
            <w:webHidden/>
          </w:rPr>
        </w:r>
        <w:r w:rsidR="007E5E2C">
          <w:rPr>
            <w:noProof/>
            <w:webHidden/>
          </w:rPr>
          <w:fldChar w:fldCharType="separate"/>
        </w:r>
        <w:r w:rsidR="003211EF">
          <w:rPr>
            <w:noProof/>
            <w:webHidden/>
          </w:rPr>
          <w:t>11</w:t>
        </w:r>
        <w:r w:rsidR="007E5E2C">
          <w:rPr>
            <w:noProof/>
            <w:webHidden/>
          </w:rPr>
          <w:fldChar w:fldCharType="end"/>
        </w:r>
      </w:hyperlink>
    </w:p>
    <w:p w14:paraId="4669A8FB" w14:textId="779787C6" w:rsidR="007E5E2C" w:rsidRDefault="00000000">
      <w:pPr>
        <w:pStyle w:val="TOC1"/>
        <w:tabs>
          <w:tab w:val="right" w:leader="dot" w:pos="9629"/>
        </w:tabs>
        <w:rPr>
          <w:rFonts w:asciiTheme="minorHAnsi" w:eastAsiaTheme="minorEastAsia" w:hAnsiTheme="minorHAnsi"/>
          <w:bCs w:val="0"/>
          <w:noProof/>
          <w:spacing w:val="0"/>
          <w:szCs w:val="22"/>
          <w:lang w:val="en-US"/>
        </w:rPr>
      </w:pPr>
      <w:hyperlink w:anchor="_Toc112891734" w:history="1">
        <w:r w:rsidR="00C054CC" w:rsidRPr="003727F0">
          <w:rPr>
            <w:rStyle w:val="Hyperlink"/>
            <w:noProof/>
            <w:lang w:val="sq-AL"/>
          </w:rPr>
          <w:t>6. VERIFIKIMI ADMINISTRARIV, LIGJOR DHE FINANCIAR</w:t>
        </w:r>
        <w:r w:rsidR="00C054CC">
          <w:rPr>
            <w:noProof/>
            <w:webHidden/>
          </w:rPr>
          <w:tab/>
        </w:r>
        <w:r w:rsidR="007E5E2C">
          <w:rPr>
            <w:noProof/>
            <w:webHidden/>
          </w:rPr>
          <w:fldChar w:fldCharType="begin"/>
        </w:r>
        <w:r w:rsidR="007E5E2C">
          <w:rPr>
            <w:noProof/>
            <w:webHidden/>
          </w:rPr>
          <w:instrText xml:space="preserve"> PAGEREF _Toc112891734 \h </w:instrText>
        </w:r>
        <w:r w:rsidR="007E5E2C">
          <w:rPr>
            <w:noProof/>
            <w:webHidden/>
          </w:rPr>
        </w:r>
        <w:r w:rsidR="007E5E2C">
          <w:rPr>
            <w:noProof/>
            <w:webHidden/>
          </w:rPr>
          <w:fldChar w:fldCharType="separate"/>
        </w:r>
        <w:r w:rsidR="003211EF">
          <w:rPr>
            <w:noProof/>
            <w:webHidden/>
          </w:rPr>
          <w:t>11</w:t>
        </w:r>
        <w:r w:rsidR="007E5E2C">
          <w:rPr>
            <w:noProof/>
            <w:webHidden/>
          </w:rPr>
          <w:fldChar w:fldCharType="end"/>
        </w:r>
      </w:hyperlink>
    </w:p>
    <w:p w14:paraId="5E847AAD" w14:textId="4BC73038" w:rsidR="007E5E2C" w:rsidRDefault="00000000">
      <w:pPr>
        <w:pStyle w:val="TOC1"/>
        <w:tabs>
          <w:tab w:val="right" w:leader="dot" w:pos="9629"/>
        </w:tabs>
        <w:rPr>
          <w:rFonts w:asciiTheme="minorHAnsi" w:eastAsiaTheme="minorEastAsia" w:hAnsiTheme="minorHAnsi"/>
          <w:bCs w:val="0"/>
          <w:noProof/>
          <w:spacing w:val="0"/>
          <w:szCs w:val="22"/>
          <w:lang w:val="en-US"/>
        </w:rPr>
      </w:pPr>
      <w:hyperlink w:anchor="_Toc112891735" w:history="1">
        <w:r w:rsidR="00C054CC" w:rsidRPr="003727F0">
          <w:rPr>
            <w:rStyle w:val="Hyperlink"/>
            <w:noProof/>
            <w:lang w:val="sq-AL"/>
          </w:rPr>
          <w:t>7. DHËNIA E GRANTIT</w:t>
        </w:r>
        <w:r w:rsidR="00C054CC">
          <w:rPr>
            <w:noProof/>
            <w:webHidden/>
          </w:rPr>
          <w:tab/>
        </w:r>
        <w:r w:rsidR="007E5E2C">
          <w:rPr>
            <w:noProof/>
            <w:webHidden/>
          </w:rPr>
          <w:fldChar w:fldCharType="begin"/>
        </w:r>
        <w:r w:rsidR="007E5E2C">
          <w:rPr>
            <w:noProof/>
            <w:webHidden/>
          </w:rPr>
          <w:instrText xml:space="preserve"> PAGEREF _Toc112891735 \h </w:instrText>
        </w:r>
        <w:r w:rsidR="007E5E2C">
          <w:rPr>
            <w:noProof/>
            <w:webHidden/>
          </w:rPr>
        </w:r>
        <w:r w:rsidR="007E5E2C">
          <w:rPr>
            <w:noProof/>
            <w:webHidden/>
          </w:rPr>
          <w:fldChar w:fldCharType="separate"/>
        </w:r>
        <w:r w:rsidR="003211EF">
          <w:rPr>
            <w:noProof/>
            <w:webHidden/>
          </w:rPr>
          <w:t>11</w:t>
        </w:r>
        <w:r w:rsidR="007E5E2C">
          <w:rPr>
            <w:noProof/>
            <w:webHidden/>
          </w:rPr>
          <w:fldChar w:fldCharType="end"/>
        </w:r>
      </w:hyperlink>
    </w:p>
    <w:p w14:paraId="1B63225B" w14:textId="792CD7B7" w:rsidR="007E5E2C" w:rsidRDefault="00000000">
      <w:pPr>
        <w:pStyle w:val="TOC1"/>
        <w:tabs>
          <w:tab w:val="right" w:leader="dot" w:pos="9629"/>
        </w:tabs>
        <w:rPr>
          <w:rFonts w:asciiTheme="minorHAnsi" w:eastAsiaTheme="minorEastAsia" w:hAnsiTheme="minorHAnsi"/>
          <w:bCs w:val="0"/>
          <w:noProof/>
          <w:spacing w:val="0"/>
          <w:szCs w:val="22"/>
          <w:lang w:val="en-US"/>
        </w:rPr>
      </w:pPr>
      <w:hyperlink w:anchor="_Toc112891736" w:history="1">
        <w:r w:rsidR="00C054CC" w:rsidRPr="003727F0">
          <w:rPr>
            <w:rStyle w:val="Hyperlink"/>
            <w:noProof/>
            <w:lang w:val="sq-AL"/>
          </w:rPr>
          <w:t>8. KORNIZA KOHORA PRELIMINIARE</w:t>
        </w:r>
        <w:r w:rsidR="00C054CC">
          <w:rPr>
            <w:noProof/>
            <w:webHidden/>
          </w:rPr>
          <w:tab/>
        </w:r>
        <w:r w:rsidR="007E5E2C">
          <w:rPr>
            <w:noProof/>
            <w:webHidden/>
          </w:rPr>
          <w:fldChar w:fldCharType="begin"/>
        </w:r>
        <w:r w:rsidR="007E5E2C">
          <w:rPr>
            <w:noProof/>
            <w:webHidden/>
          </w:rPr>
          <w:instrText xml:space="preserve"> PAGEREF _Toc112891736 \h </w:instrText>
        </w:r>
        <w:r w:rsidR="007E5E2C">
          <w:rPr>
            <w:noProof/>
            <w:webHidden/>
          </w:rPr>
        </w:r>
        <w:r w:rsidR="007E5E2C">
          <w:rPr>
            <w:noProof/>
            <w:webHidden/>
          </w:rPr>
          <w:fldChar w:fldCharType="separate"/>
        </w:r>
        <w:r w:rsidR="003211EF">
          <w:rPr>
            <w:noProof/>
            <w:webHidden/>
          </w:rPr>
          <w:t>12</w:t>
        </w:r>
        <w:r w:rsidR="007E5E2C">
          <w:rPr>
            <w:noProof/>
            <w:webHidden/>
          </w:rPr>
          <w:fldChar w:fldCharType="end"/>
        </w:r>
      </w:hyperlink>
    </w:p>
    <w:p w14:paraId="4529B8ED" w14:textId="1E24D50C" w:rsidR="007E5E2C" w:rsidRDefault="00000000">
      <w:pPr>
        <w:pStyle w:val="TOC1"/>
        <w:tabs>
          <w:tab w:val="right" w:leader="dot" w:pos="9629"/>
        </w:tabs>
        <w:rPr>
          <w:rFonts w:asciiTheme="minorHAnsi" w:eastAsiaTheme="minorEastAsia" w:hAnsiTheme="minorHAnsi"/>
          <w:bCs w:val="0"/>
          <w:noProof/>
          <w:spacing w:val="0"/>
          <w:szCs w:val="22"/>
          <w:lang w:val="en-US"/>
        </w:rPr>
      </w:pPr>
      <w:hyperlink w:anchor="_Toc112891737" w:history="1">
        <w:r w:rsidR="00C054CC" w:rsidRPr="003727F0">
          <w:rPr>
            <w:rStyle w:val="Hyperlink"/>
            <w:noProof/>
            <w:lang w:val="sq-AL"/>
          </w:rPr>
          <w:t>9. INFORMATA KTHYESE</w:t>
        </w:r>
        <w:r w:rsidR="00C054CC">
          <w:rPr>
            <w:noProof/>
            <w:webHidden/>
          </w:rPr>
          <w:tab/>
        </w:r>
        <w:r w:rsidR="007E5E2C">
          <w:rPr>
            <w:noProof/>
            <w:webHidden/>
          </w:rPr>
          <w:fldChar w:fldCharType="begin"/>
        </w:r>
        <w:r w:rsidR="007E5E2C">
          <w:rPr>
            <w:noProof/>
            <w:webHidden/>
          </w:rPr>
          <w:instrText xml:space="preserve"> PAGEREF _Toc112891737 \h </w:instrText>
        </w:r>
        <w:r w:rsidR="007E5E2C">
          <w:rPr>
            <w:noProof/>
            <w:webHidden/>
          </w:rPr>
        </w:r>
        <w:r w:rsidR="007E5E2C">
          <w:rPr>
            <w:noProof/>
            <w:webHidden/>
          </w:rPr>
          <w:fldChar w:fldCharType="separate"/>
        </w:r>
        <w:r w:rsidR="003211EF">
          <w:rPr>
            <w:noProof/>
            <w:webHidden/>
          </w:rPr>
          <w:t>12</w:t>
        </w:r>
        <w:r w:rsidR="007E5E2C">
          <w:rPr>
            <w:noProof/>
            <w:webHidden/>
          </w:rPr>
          <w:fldChar w:fldCharType="end"/>
        </w:r>
      </w:hyperlink>
    </w:p>
    <w:p w14:paraId="6CA83AF4" w14:textId="62202DBE" w:rsidR="007E5E2C" w:rsidRDefault="00000000">
      <w:pPr>
        <w:pStyle w:val="TOC1"/>
        <w:tabs>
          <w:tab w:val="right" w:leader="dot" w:pos="9629"/>
        </w:tabs>
        <w:rPr>
          <w:rFonts w:asciiTheme="minorHAnsi" w:eastAsiaTheme="minorEastAsia" w:hAnsiTheme="minorHAnsi"/>
          <w:bCs w:val="0"/>
          <w:noProof/>
          <w:spacing w:val="0"/>
          <w:szCs w:val="22"/>
          <w:lang w:val="en-US"/>
        </w:rPr>
      </w:pPr>
      <w:hyperlink w:anchor="_Toc112891738" w:history="1">
        <w:r w:rsidR="00C054CC" w:rsidRPr="003727F0">
          <w:rPr>
            <w:rStyle w:val="Hyperlink"/>
            <w:noProof/>
            <w:lang w:val="sq-AL"/>
          </w:rPr>
          <w:t>10. SHTOJCAT E UDHËZUESIT</w:t>
        </w:r>
        <w:r w:rsidR="00C054CC">
          <w:rPr>
            <w:noProof/>
            <w:webHidden/>
          </w:rPr>
          <w:tab/>
        </w:r>
        <w:r w:rsidR="007E5E2C">
          <w:rPr>
            <w:noProof/>
            <w:webHidden/>
          </w:rPr>
          <w:fldChar w:fldCharType="begin"/>
        </w:r>
        <w:r w:rsidR="007E5E2C">
          <w:rPr>
            <w:noProof/>
            <w:webHidden/>
          </w:rPr>
          <w:instrText xml:space="preserve"> PAGEREF _Toc112891738 \h </w:instrText>
        </w:r>
        <w:r w:rsidR="007E5E2C">
          <w:rPr>
            <w:noProof/>
            <w:webHidden/>
          </w:rPr>
        </w:r>
        <w:r w:rsidR="007E5E2C">
          <w:rPr>
            <w:noProof/>
            <w:webHidden/>
          </w:rPr>
          <w:fldChar w:fldCharType="separate"/>
        </w:r>
        <w:r w:rsidR="003211EF">
          <w:rPr>
            <w:noProof/>
            <w:webHidden/>
          </w:rPr>
          <w:t>12</w:t>
        </w:r>
        <w:r w:rsidR="007E5E2C">
          <w:rPr>
            <w:noProof/>
            <w:webHidden/>
          </w:rPr>
          <w:fldChar w:fldCharType="end"/>
        </w:r>
      </w:hyperlink>
    </w:p>
    <w:p w14:paraId="3F85E559" w14:textId="0CEAA133" w:rsidR="000E0227" w:rsidRPr="000430A0" w:rsidRDefault="00A268AA" w:rsidP="000E0227">
      <w:pPr>
        <w:rPr>
          <w:rFonts w:eastAsia="Times New Roman" w:cs="Arial"/>
          <w:szCs w:val="22"/>
          <w:lang w:val="sq-AL"/>
        </w:rPr>
      </w:pPr>
      <w:r w:rsidRPr="000430A0">
        <w:rPr>
          <w:rFonts w:eastAsia="Times New Roman" w:cs="Arial"/>
          <w:szCs w:val="22"/>
          <w:lang w:val="sq-AL"/>
        </w:rPr>
        <w:fldChar w:fldCharType="end"/>
      </w:r>
    </w:p>
    <w:p w14:paraId="0CF2B7A0" w14:textId="77777777" w:rsidR="00902833" w:rsidRPr="000430A0" w:rsidRDefault="00902833" w:rsidP="00902833">
      <w:pPr>
        <w:rPr>
          <w:lang w:val="sq-AL"/>
        </w:rPr>
        <w:sectPr w:rsidR="00902833" w:rsidRPr="000430A0" w:rsidSect="00B93DDB">
          <w:headerReference w:type="default" r:id="rId8"/>
          <w:footerReference w:type="default" r:id="rId9"/>
          <w:headerReference w:type="first" r:id="rId10"/>
          <w:footerReference w:type="first" r:id="rId11"/>
          <w:pgSz w:w="11907" w:h="16840" w:code="9"/>
          <w:pgMar w:top="1134" w:right="1134" w:bottom="1134" w:left="1134" w:header="567" w:footer="567" w:gutter="0"/>
          <w:cols w:space="720"/>
          <w:titlePg/>
        </w:sectPr>
      </w:pPr>
    </w:p>
    <w:p w14:paraId="29AAACDD" w14:textId="7AFE4D3C" w:rsidR="000E0227" w:rsidRPr="00C054CC" w:rsidRDefault="00511899" w:rsidP="004B12E5">
      <w:pPr>
        <w:pStyle w:val="Heading1"/>
        <w:spacing w:before="0" w:after="120"/>
        <w:rPr>
          <w:color w:val="67806D"/>
          <w:lang w:val="sq-AL"/>
        </w:rPr>
      </w:pPr>
      <w:bookmarkStart w:id="11" w:name="_Toc405479012"/>
      <w:bookmarkStart w:id="12" w:name="_Toc112891708"/>
      <w:bookmarkStart w:id="13" w:name="_Toc416787091"/>
      <w:r w:rsidRPr="00C054CC">
        <w:rPr>
          <w:color w:val="67806D"/>
          <w:lang w:val="sq-AL"/>
        </w:rPr>
        <w:lastRenderedPageBreak/>
        <w:t xml:space="preserve">1. </w:t>
      </w:r>
      <w:bookmarkEnd w:id="11"/>
      <w:r w:rsidR="004C2050" w:rsidRPr="00C054CC">
        <w:rPr>
          <w:color w:val="67806D"/>
          <w:lang w:val="sq-AL"/>
        </w:rPr>
        <w:t>baza</w:t>
      </w:r>
      <w:bookmarkEnd w:id="12"/>
    </w:p>
    <w:bookmarkEnd w:id="13"/>
    <w:p w14:paraId="413C3075" w14:textId="34E45D75" w:rsidR="004C2050" w:rsidRPr="000430A0" w:rsidRDefault="004C2050" w:rsidP="00C054CC">
      <w:pPr>
        <w:ind w:firstLine="0"/>
        <w:rPr>
          <w:spacing w:val="-4"/>
          <w:lang w:val="sq-AL"/>
        </w:rPr>
      </w:pPr>
      <w:r w:rsidRPr="006848CB">
        <w:rPr>
          <w:spacing w:val="-4"/>
          <w:lang w:val="sq-AL"/>
        </w:rPr>
        <w:t>“Mbështetje reformave zgjedhore</w:t>
      </w:r>
      <w:r w:rsidR="008B1917" w:rsidRPr="006848CB">
        <w:rPr>
          <w:spacing w:val="-4"/>
          <w:lang w:val="sq-AL"/>
        </w:rPr>
        <w:t xml:space="preserve"> në Maqedoninë e Veriut</w:t>
      </w:r>
      <w:r w:rsidRPr="006848CB">
        <w:rPr>
          <w:spacing w:val="-4"/>
          <w:lang w:val="sq-AL"/>
        </w:rPr>
        <w:t>”</w:t>
      </w:r>
      <w:r w:rsidRPr="000430A0">
        <w:rPr>
          <w:spacing w:val="-4"/>
          <w:lang w:val="sq-AL"/>
        </w:rPr>
        <w:t xml:space="preserve"> është projekt i Agjencisë Zvicerane për Zhvillim dhe Bashkëpunim (SDC), i implementuar nga Fondacioni ndërkombëtar për sisteme zgjedhore (IFES)</w:t>
      </w:r>
      <w:r w:rsidR="001901A4">
        <w:rPr>
          <w:spacing w:val="-4"/>
          <w:lang w:val="sq-AL"/>
        </w:rPr>
        <w:t>.</w:t>
      </w:r>
    </w:p>
    <w:p w14:paraId="6877D43E" w14:textId="4094DF74" w:rsidR="00B95CFB" w:rsidRPr="000430A0" w:rsidRDefault="00B95CFB" w:rsidP="00B95CFB">
      <w:pPr>
        <w:ind w:firstLine="0"/>
        <w:rPr>
          <w:spacing w:val="-4"/>
          <w:lang w:val="sq-AL"/>
        </w:rPr>
      </w:pPr>
    </w:p>
    <w:p w14:paraId="77FC6AA8" w14:textId="4F2F2A02" w:rsidR="004C2050" w:rsidRPr="000430A0" w:rsidRDefault="004C2050" w:rsidP="004C2050">
      <w:pPr>
        <w:ind w:firstLine="0"/>
        <w:rPr>
          <w:spacing w:val="-4"/>
          <w:lang w:val="sq-AL"/>
        </w:rPr>
      </w:pPr>
      <w:r w:rsidRPr="000430A0">
        <w:rPr>
          <w:spacing w:val="-4"/>
          <w:lang w:val="sq-AL"/>
        </w:rPr>
        <w:t>Qëllimi kryesor i projektit është të mbështesë proceset zgjedhore demokratike dhe të besueshme që e lehtësojnë pjesëmarrjen politike dhe integrimin social, duke u mundësuar votuesve të zgjedhin përfaqësuesit e tyre dhe t'u bëjnë thirrje të njëjtëve për përgjegjësi.</w:t>
      </w:r>
    </w:p>
    <w:p w14:paraId="29949AEE" w14:textId="77777777" w:rsidR="004C2050" w:rsidRPr="000430A0" w:rsidRDefault="004C2050" w:rsidP="004C2050">
      <w:pPr>
        <w:ind w:firstLine="0"/>
        <w:rPr>
          <w:spacing w:val="-4"/>
          <w:lang w:val="sq-AL"/>
        </w:rPr>
      </w:pPr>
    </w:p>
    <w:p w14:paraId="0FA6A0D3" w14:textId="77777777" w:rsidR="004C2050" w:rsidRPr="000430A0" w:rsidRDefault="004C2050" w:rsidP="004C2050">
      <w:pPr>
        <w:ind w:firstLine="0"/>
        <w:rPr>
          <w:spacing w:val="-4"/>
          <w:lang w:val="sq-AL"/>
        </w:rPr>
      </w:pPr>
      <w:r w:rsidRPr="000430A0">
        <w:rPr>
          <w:spacing w:val="-4"/>
          <w:lang w:val="sq-AL"/>
        </w:rPr>
        <w:t>Aktivitetet e projektit janë krijuar për të mbështetur objektivin kryesor duke arritur tre rezultatet e mëposhtme:</w:t>
      </w:r>
    </w:p>
    <w:p w14:paraId="3F3C4BC7" w14:textId="77777777" w:rsidR="004C2050" w:rsidRPr="000430A0" w:rsidRDefault="004C2050" w:rsidP="004C2050">
      <w:pPr>
        <w:ind w:firstLine="0"/>
        <w:rPr>
          <w:spacing w:val="-4"/>
          <w:lang w:val="sq-AL"/>
        </w:rPr>
      </w:pPr>
    </w:p>
    <w:p w14:paraId="47DD5C9C" w14:textId="66DBBE35" w:rsidR="004C2050" w:rsidRPr="000430A0" w:rsidRDefault="004C2050" w:rsidP="004C2050">
      <w:pPr>
        <w:pStyle w:val="ListParagraph"/>
        <w:numPr>
          <w:ilvl w:val="0"/>
          <w:numId w:val="37"/>
        </w:numPr>
        <w:rPr>
          <w:spacing w:val="-4"/>
          <w:lang w:val="sq-AL"/>
        </w:rPr>
      </w:pPr>
      <w:r w:rsidRPr="000430A0">
        <w:rPr>
          <w:spacing w:val="-4"/>
          <w:lang w:val="sq-AL"/>
        </w:rPr>
        <w:t>Rezultati 1: Institucione</w:t>
      </w:r>
      <w:r w:rsidR="00A7736F" w:rsidRPr="000430A0">
        <w:rPr>
          <w:spacing w:val="-4"/>
          <w:lang w:val="sq-AL"/>
        </w:rPr>
        <w:t>t</w:t>
      </w:r>
      <w:r w:rsidRPr="000430A0">
        <w:rPr>
          <w:spacing w:val="-4"/>
          <w:lang w:val="sq-AL"/>
        </w:rPr>
        <w:t xml:space="preserve"> </w:t>
      </w:r>
      <w:r w:rsidR="00A7736F" w:rsidRPr="000430A0">
        <w:rPr>
          <w:spacing w:val="-4"/>
          <w:lang w:val="sq-AL"/>
        </w:rPr>
        <w:t>e</w:t>
      </w:r>
      <w:r w:rsidRPr="000430A0">
        <w:rPr>
          <w:spacing w:val="-4"/>
          <w:lang w:val="sq-AL"/>
        </w:rPr>
        <w:t xml:space="preserve"> fuqizuara zbatojnë procese zgjedhore të drejta dhe efikase.</w:t>
      </w:r>
    </w:p>
    <w:p w14:paraId="12369F2C" w14:textId="0C0EB88F" w:rsidR="004C2050" w:rsidRPr="000430A0" w:rsidRDefault="004C2050" w:rsidP="004C2050">
      <w:pPr>
        <w:pStyle w:val="ListParagraph"/>
        <w:numPr>
          <w:ilvl w:val="0"/>
          <w:numId w:val="37"/>
        </w:numPr>
        <w:rPr>
          <w:spacing w:val="-4"/>
          <w:lang w:val="sq-AL"/>
        </w:rPr>
      </w:pPr>
      <w:r w:rsidRPr="000430A0">
        <w:rPr>
          <w:spacing w:val="-4"/>
          <w:lang w:val="sq-AL"/>
        </w:rPr>
        <w:t>Rezultati 2: Partit</w:t>
      </w:r>
      <w:r w:rsidR="00A7736F" w:rsidRPr="000430A0">
        <w:rPr>
          <w:spacing w:val="-4"/>
          <w:lang w:val="sq-AL"/>
        </w:rPr>
        <w:t>ë</w:t>
      </w:r>
      <w:r w:rsidRPr="000430A0">
        <w:rPr>
          <w:spacing w:val="-4"/>
          <w:lang w:val="sq-AL"/>
        </w:rPr>
        <w:t xml:space="preserve"> politike </w:t>
      </w:r>
      <w:r w:rsidR="00A7736F" w:rsidRPr="000430A0">
        <w:rPr>
          <w:spacing w:val="-4"/>
          <w:lang w:val="sq-AL"/>
        </w:rPr>
        <w:t xml:space="preserve">brenda </w:t>
      </w:r>
      <w:r w:rsidRPr="000430A0">
        <w:rPr>
          <w:spacing w:val="-4"/>
          <w:lang w:val="sq-AL"/>
        </w:rPr>
        <w:t xml:space="preserve">të demokratizuara </w:t>
      </w:r>
      <w:r w:rsidR="00A7736F" w:rsidRPr="000430A0">
        <w:rPr>
          <w:spacing w:val="-4"/>
          <w:lang w:val="sq-AL"/>
        </w:rPr>
        <w:t xml:space="preserve">që i avokojnë </w:t>
      </w:r>
      <w:r w:rsidRPr="000430A0">
        <w:rPr>
          <w:spacing w:val="-4"/>
          <w:lang w:val="sq-AL"/>
        </w:rPr>
        <w:t>politika</w:t>
      </w:r>
      <w:r w:rsidR="00A7736F" w:rsidRPr="000430A0">
        <w:rPr>
          <w:spacing w:val="-4"/>
          <w:lang w:val="sq-AL"/>
        </w:rPr>
        <w:t>t</w:t>
      </w:r>
      <w:r w:rsidRPr="000430A0">
        <w:rPr>
          <w:spacing w:val="-4"/>
          <w:lang w:val="sq-AL"/>
        </w:rPr>
        <w:t xml:space="preserve"> dhe programe</w:t>
      </w:r>
      <w:r w:rsidR="00A7736F" w:rsidRPr="000430A0">
        <w:rPr>
          <w:spacing w:val="-4"/>
          <w:lang w:val="sq-AL"/>
        </w:rPr>
        <w:t>t</w:t>
      </w:r>
      <w:r w:rsidRPr="000430A0">
        <w:rPr>
          <w:spacing w:val="-4"/>
          <w:lang w:val="sq-AL"/>
        </w:rPr>
        <w:t xml:space="preserve"> zgjedhore të orientuara nga qytetarët.</w:t>
      </w:r>
    </w:p>
    <w:p w14:paraId="0217204B" w14:textId="30E8D5DD" w:rsidR="004C2050" w:rsidRPr="000430A0" w:rsidRDefault="004C2050" w:rsidP="004C2050">
      <w:pPr>
        <w:pStyle w:val="ListParagraph"/>
        <w:numPr>
          <w:ilvl w:val="0"/>
          <w:numId w:val="37"/>
        </w:numPr>
        <w:rPr>
          <w:spacing w:val="-4"/>
          <w:lang w:val="sq-AL"/>
        </w:rPr>
      </w:pPr>
      <w:r w:rsidRPr="000430A0">
        <w:rPr>
          <w:spacing w:val="-4"/>
          <w:lang w:val="sq-AL"/>
        </w:rPr>
        <w:t xml:space="preserve">Rezultati 3: Qytetarët e fuqizuar </w:t>
      </w:r>
      <w:r w:rsidR="00A7736F" w:rsidRPr="000430A0">
        <w:rPr>
          <w:spacing w:val="-4"/>
          <w:lang w:val="sq-AL"/>
        </w:rPr>
        <w:t xml:space="preserve">u bëjnë thirrje </w:t>
      </w:r>
      <w:r w:rsidRPr="000430A0">
        <w:rPr>
          <w:spacing w:val="-4"/>
          <w:lang w:val="sq-AL"/>
        </w:rPr>
        <w:t>parti</w:t>
      </w:r>
      <w:r w:rsidR="00A7736F" w:rsidRPr="000430A0">
        <w:rPr>
          <w:spacing w:val="-4"/>
          <w:lang w:val="sq-AL"/>
        </w:rPr>
        <w:t>ve</w:t>
      </w:r>
      <w:r w:rsidRPr="000430A0">
        <w:rPr>
          <w:spacing w:val="-4"/>
          <w:lang w:val="sq-AL"/>
        </w:rPr>
        <w:t xml:space="preserve"> politike dhe </w:t>
      </w:r>
      <w:r w:rsidR="00A7736F" w:rsidRPr="000430A0">
        <w:rPr>
          <w:spacing w:val="-4"/>
          <w:lang w:val="sq-AL"/>
        </w:rPr>
        <w:t xml:space="preserve">funksionarët </w:t>
      </w:r>
      <w:r w:rsidRPr="000430A0">
        <w:rPr>
          <w:spacing w:val="-4"/>
          <w:lang w:val="sq-AL"/>
        </w:rPr>
        <w:t xml:space="preserve">e zgjedhur </w:t>
      </w:r>
      <w:r w:rsidR="00A7736F" w:rsidRPr="000430A0">
        <w:rPr>
          <w:spacing w:val="-4"/>
          <w:lang w:val="sq-AL"/>
        </w:rPr>
        <w:t xml:space="preserve">për </w:t>
      </w:r>
      <w:r w:rsidRPr="000430A0">
        <w:rPr>
          <w:spacing w:val="-4"/>
          <w:lang w:val="sq-AL"/>
        </w:rPr>
        <w:t>përgjegjës</w:t>
      </w:r>
      <w:r w:rsidR="00A7736F" w:rsidRPr="000430A0">
        <w:rPr>
          <w:spacing w:val="-4"/>
          <w:lang w:val="sq-AL"/>
        </w:rPr>
        <w:t>i</w:t>
      </w:r>
      <w:r w:rsidRPr="000430A0">
        <w:rPr>
          <w:spacing w:val="-4"/>
          <w:lang w:val="sq-AL"/>
        </w:rPr>
        <w:t>.</w:t>
      </w:r>
    </w:p>
    <w:p w14:paraId="03771FE1" w14:textId="77777777" w:rsidR="00A7736F" w:rsidRPr="000430A0" w:rsidRDefault="00A7736F" w:rsidP="00B95CFB">
      <w:pPr>
        <w:ind w:firstLine="0"/>
        <w:rPr>
          <w:spacing w:val="-4"/>
          <w:lang w:val="sq-AL"/>
        </w:rPr>
      </w:pPr>
    </w:p>
    <w:p w14:paraId="340A5735" w14:textId="3E6B1DE9" w:rsidR="00A7736F" w:rsidRPr="000430A0" w:rsidRDefault="00A7736F" w:rsidP="00B95CFB">
      <w:pPr>
        <w:ind w:firstLine="0"/>
        <w:rPr>
          <w:spacing w:val="-4"/>
          <w:lang w:val="sq-AL"/>
        </w:rPr>
      </w:pPr>
      <w:r w:rsidRPr="000430A0">
        <w:rPr>
          <w:spacing w:val="-4"/>
          <w:lang w:val="sq-AL"/>
        </w:rPr>
        <w:t>Projekti punon me një gamë të gjerë shfrytëzuesish- organizata</w:t>
      </w:r>
      <w:r w:rsidR="00D450DD">
        <w:rPr>
          <w:spacing w:val="-4"/>
          <w:lang w:val="sq-AL"/>
        </w:rPr>
        <w:t>t e shoqërisë civile</w:t>
      </w:r>
      <w:r w:rsidRPr="000430A0">
        <w:rPr>
          <w:spacing w:val="-4"/>
          <w:lang w:val="sq-AL"/>
        </w:rPr>
        <w:t xml:space="preserve"> (O</w:t>
      </w:r>
      <w:r w:rsidR="00D450DD">
        <w:rPr>
          <w:spacing w:val="-4"/>
          <w:lang w:val="sq-AL"/>
        </w:rPr>
        <w:t>shC-të</w:t>
      </w:r>
      <w:r w:rsidRPr="000430A0">
        <w:rPr>
          <w:spacing w:val="-4"/>
          <w:lang w:val="sq-AL"/>
        </w:rPr>
        <w:t>), parti politike, autoritete dhe qytetarë - me qëllim të avancimit të mëtejshëm të njohurive dhe ekspertizës mbi proceset zgjedhore dhe praktikat e mira ndërkombëtare. Për arritjen e qëllimeve të projektit, IFES ofron mbështetje për: Komisionin Shtetëror Zgjedhor (KSHZ), organet e tjera të administratës zgjedhore – Komisionet komunale zgjedhore (KKZ) dhe Këshillat zgjedhor (KZ) – partitë politike dhe bashkëpunon me institucionet tjera që kanë të bëjnë me procesin zgjedhor (kryesisht Ministria e Drejtësisë) dhe OQ, në nivel kombëtar dhe lokal.</w:t>
      </w:r>
    </w:p>
    <w:p w14:paraId="70640984" w14:textId="77777777" w:rsidR="00A7736F" w:rsidRPr="000430A0" w:rsidRDefault="00A7736F" w:rsidP="00B95CFB">
      <w:pPr>
        <w:ind w:firstLine="0"/>
        <w:rPr>
          <w:spacing w:val="-4"/>
          <w:lang w:val="sq-AL"/>
        </w:rPr>
      </w:pPr>
    </w:p>
    <w:p w14:paraId="1D4B0DA6" w14:textId="2865D447" w:rsidR="00A7736F" w:rsidRPr="000430A0" w:rsidRDefault="00A7736F" w:rsidP="00A7736F">
      <w:pPr>
        <w:ind w:firstLine="0"/>
        <w:rPr>
          <w:spacing w:val="-4"/>
          <w:lang w:val="sq-AL"/>
        </w:rPr>
      </w:pPr>
      <w:r w:rsidRPr="000430A0">
        <w:rPr>
          <w:spacing w:val="-4"/>
          <w:lang w:val="sq-AL"/>
        </w:rPr>
        <w:t>Përveç atyre të përmendur më sipër, përfitues të tjerë të Projektit janë edhe organizatat qeveritare: Ministria e Shoqërisë Informative dhe Administratës (MSHIA), Agjencia për Shërbime Mediatike Audio dhe Audiovizuele, Enti Shtetëror i Statistikave, Institucioni i Avokatit të Popullit, Zyra e Auditimit Shtetëror, Ministria e Punëve të Brendshme (MPB), Ministria e Drejtësisë (MD), partitë politike, votuesit dhe qytetarët.</w:t>
      </w:r>
    </w:p>
    <w:p w14:paraId="63574F2D" w14:textId="77777777" w:rsidR="00A7736F" w:rsidRPr="000430A0" w:rsidRDefault="00A7736F" w:rsidP="00A7736F">
      <w:pPr>
        <w:ind w:firstLine="0"/>
        <w:rPr>
          <w:spacing w:val="-4"/>
          <w:lang w:val="sq-AL"/>
        </w:rPr>
      </w:pPr>
    </w:p>
    <w:p w14:paraId="0D400200" w14:textId="4E0C0908" w:rsidR="00A7736F" w:rsidRPr="000430A0" w:rsidRDefault="00A7736F" w:rsidP="00A7736F">
      <w:pPr>
        <w:ind w:firstLine="0"/>
        <w:rPr>
          <w:spacing w:val="-4"/>
          <w:lang w:val="sq-AL"/>
        </w:rPr>
      </w:pPr>
      <w:r w:rsidRPr="000430A0">
        <w:rPr>
          <w:spacing w:val="-4"/>
          <w:lang w:val="sq-AL"/>
        </w:rPr>
        <w:t>Projekti ka filluar të zbatohet në gusht të vitit 2019 dhe pritet të përfundojë në qershor 2023.</w:t>
      </w:r>
    </w:p>
    <w:p w14:paraId="7649472A" w14:textId="77777777" w:rsidR="00A7736F" w:rsidRPr="000430A0" w:rsidRDefault="00A7736F" w:rsidP="00A7736F">
      <w:pPr>
        <w:ind w:firstLine="0"/>
        <w:rPr>
          <w:spacing w:val="-4"/>
          <w:lang w:val="sq-AL"/>
        </w:rPr>
      </w:pPr>
    </w:p>
    <w:p w14:paraId="35982C1A" w14:textId="5ED67D62" w:rsidR="00A7736F" w:rsidRPr="000430A0" w:rsidRDefault="005F28D1" w:rsidP="00B95CFB">
      <w:pPr>
        <w:ind w:firstLine="0"/>
        <w:rPr>
          <w:spacing w:val="-4"/>
          <w:lang w:val="sq-AL"/>
        </w:rPr>
      </w:pPr>
      <w:r w:rsidRPr="00CB3711">
        <w:rPr>
          <w:b/>
          <w:spacing w:val="-4"/>
          <w:lang w:val="sq-AL"/>
        </w:rPr>
        <w:t xml:space="preserve">Aktivitete </w:t>
      </w:r>
      <w:r w:rsidR="00A7736F" w:rsidRPr="00CB3711">
        <w:rPr>
          <w:b/>
          <w:spacing w:val="-4"/>
          <w:lang w:val="sq-AL"/>
        </w:rPr>
        <w:t>paraprake</w:t>
      </w:r>
      <w:r w:rsidR="001502B3" w:rsidRPr="006848CB">
        <w:rPr>
          <w:spacing w:val="-4"/>
          <w:lang w:val="sq-AL"/>
        </w:rPr>
        <w:t>:</w:t>
      </w:r>
      <w:r w:rsidR="00090B66" w:rsidRPr="000430A0">
        <w:rPr>
          <w:spacing w:val="-4"/>
          <w:lang w:val="sq-AL"/>
        </w:rPr>
        <w:t xml:space="preserve"> </w:t>
      </w:r>
      <w:r w:rsidR="00A7736F" w:rsidRPr="000430A0">
        <w:rPr>
          <w:spacing w:val="-4"/>
          <w:lang w:val="sq-AL"/>
        </w:rPr>
        <w:t>Gjatë viteve 2020 dhe 2021, Projekti planifikoi dhe zbatoi një program gjithëpërfshirës trajnimi dhe mbështetjeje për 40 mobilizues të komunitetit (MK) me qëllim zhvillimin e njohurive dhe aftësive për pjesëmarrjen politike, mobilizimin e komunitetit dhe krijimin e mundësive për ndërveprim më të madh ndërmjet funksionarëve të përzgjedhur, përfaqësuesve të qeverisë dhe grupe të ndryshme qytetarësh. Kjo u arrit përmes një sërë trajnimesh/punëtorish, mentorim dhe trajnim</w:t>
      </w:r>
      <w:r w:rsidR="00F37FF9">
        <w:rPr>
          <w:spacing w:val="-4"/>
          <w:lang w:val="sq-AL"/>
        </w:rPr>
        <w:t xml:space="preserve"> (coaching)</w:t>
      </w:r>
      <w:r w:rsidR="00A7736F" w:rsidRPr="000430A0">
        <w:rPr>
          <w:spacing w:val="-4"/>
          <w:lang w:val="sq-AL"/>
        </w:rPr>
        <w:t>, si dhe përmes zbatimit të “iniciativave inovative” që ndihmuan të vëzhgohen premtimet politike dhe qeveritare dhe rritjen e ndërgjegjësimit publik në fushat përkatëse. Mobilizuesit “raportuan” për progresin mbi këto premtime përmes diskutimeve publike, debateve, avokimit dhe lobimit ose raportuan duke përdorur një matricë monitorimi më të detajuar – të zhvilluar me mbështetjen e këtij projekti.</w:t>
      </w:r>
    </w:p>
    <w:p w14:paraId="057C30E6" w14:textId="77777777" w:rsidR="00A7736F" w:rsidRPr="000430A0" w:rsidRDefault="00A7736F" w:rsidP="00B95CFB">
      <w:pPr>
        <w:ind w:firstLine="0"/>
        <w:rPr>
          <w:spacing w:val="-4"/>
          <w:lang w:val="sq-AL"/>
        </w:rPr>
      </w:pPr>
    </w:p>
    <w:p w14:paraId="721C9A9B" w14:textId="07950941" w:rsidR="001502B3" w:rsidRPr="000430A0" w:rsidRDefault="00A7736F" w:rsidP="00B95CFB">
      <w:pPr>
        <w:ind w:firstLine="0"/>
        <w:rPr>
          <w:spacing w:val="-4"/>
          <w:lang w:val="sq-AL"/>
        </w:rPr>
      </w:pPr>
      <w:r w:rsidRPr="000430A0">
        <w:rPr>
          <w:spacing w:val="-4"/>
          <w:lang w:val="sq-AL"/>
        </w:rPr>
        <w:t>Kj</w:t>
      </w:r>
      <w:r w:rsidR="005F28D1">
        <w:rPr>
          <w:spacing w:val="-4"/>
          <w:lang w:val="sq-AL"/>
        </w:rPr>
        <w:t>o thirrje për aplikuesit është e</w:t>
      </w:r>
      <w:r w:rsidRPr="000430A0">
        <w:rPr>
          <w:spacing w:val="-4"/>
          <w:lang w:val="sq-AL"/>
        </w:rPr>
        <w:t xml:space="preserve"> dedikuar për </w:t>
      </w:r>
      <w:r w:rsidR="005F28D1">
        <w:rPr>
          <w:spacing w:val="-4"/>
          <w:lang w:val="sq-AL"/>
        </w:rPr>
        <w:t>OshC-të</w:t>
      </w:r>
      <w:r w:rsidRPr="000430A0">
        <w:rPr>
          <w:spacing w:val="-4"/>
          <w:lang w:val="sq-AL"/>
        </w:rPr>
        <w:t xml:space="preserve"> të cilat janë të regjistruara si </w:t>
      </w:r>
      <w:r w:rsidRPr="000430A0">
        <w:rPr>
          <w:b/>
          <w:spacing w:val="-4"/>
          <w:lang w:val="sq-AL"/>
        </w:rPr>
        <w:t>shoqata</w:t>
      </w:r>
      <w:r w:rsidRPr="006848CB">
        <w:rPr>
          <w:b/>
          <w:spacing w:val="-4"/>
          <w:lang w:val="sq-AL"/>
        </w:rPr>
        <w:t xml:space="preserve"> </w:t>
      </w:r>
      <w:r w:rsidR="006848CB" w:rsidRPr="001901A4">
        <w:rPr>
          <w:bCs/>
          <w:spacing w:val="-4"/>
          <w:lang w:val="sq-AL"/>
        </w:rPr>
        <w:t>dhe</w:t>
      </w:r>
      <w:r w:rsidRPr="000430A0">
        <w:rPr>
          <w:spacing w:val="-4"/>
          <w:lang w:val="sq-AL"/>
        </w:rPr>
        <w:t xml:space="preserve"> </w:t>
      </w:r>
      <w:r w:rsidRPr="000430A0">
        <w:rPr>
          <w:b/>
          <w:spacing w:val="-4"/>
          <w:lang w:val="sq-AL"/>
        </w:rPr>
        <w:t>fondacione</w:t>
      </w:r>
      <w:r w:rsidRPr="000430A0">
        <w:rPr>
          <w:spacing w:val="-4"/>
          <w:lang w:val="sq-AL"/>
        </w:rPr>
        <w:t xml:space="preserve"> në pajtim me Ligjin për shoqata dhe fondacione.</w:t>
      </w:r>
      <w:r w:rsidR="00DC4401" w:rsidRPr="000430A0">
        <w:rPr>
          <w:spacing w:val="-4"/>
          <w:lang w:val="sq-AL"/>
        </w:rPr>
        <w:t xml:space="preserve"> </w:t>
      </w:r>
    </w:p>
    <w:p w14:paraId="6BFB88AD" w14:textId="77777777" w:rsidR="00B27659" w:rsidRPr="000430A0" w:rsidRDefault="00B27659" w:rsidP="00B95CFB">
      <w:pPr>
        <w:ind w:firstLine="0"/>
        <w:rPr>
          <w:spacing w:val="-4"/>
          <w:lang w:val="sq-AL"/>
        </w:rPr>
      </w:pPr>
    </w:p>
    <w:p w14:paraId="38524709" w14:textId="58F7FF70" w:rsidR="00DC4401" w:rsidRPr="000430A0" w:rsidRDefault="00DC4401" w:rsidP="00B95CFB">
      <w:pPr>
        <w:ind w:firstLine="0"/>
        <w:rPr>
          <w:b/>
          <w:spacing w:val="-4"/>
          <w:lang w:val="sq-AL"/>
        </w:rPr>
      </w:pPr>
    </w:p>
    <w:p w14:paraId="3D0F59E8" w14:textId="77777777" w:rsidR="002715B6" w:rsidRPr="000430A0" w:rsidRDefault="002715B6" w:rsidP="00B95CFB">
      <w:pPr>
        <w:ind w:firstLine="0"/>
        <w:rPr>
          <w:b/>
          <w:spacing w:val="-4"/>
          <w:lang w:val="sq-AL"/>
        </w:rPr>
      </w:pPr>
    </w:p>
    <w:p w14:paraId="111BA2FD" w14:textId="77777777" w:rsidR="00DC4401" w:rsidRPr="000430A0" w:rsidRDefault="00DC4401" w:rsidP="00B95CFB">
      <w:pPr>
        <w:ind w:firstLine="0"/>
        <w:rPr>
          <w:b/>
          <w:spacing w:val="-4"/>
          <w:lang w:val="sq-AL"/>
        </w:rPr>
      </w:pPr>
    </w:p>
    <w:p w14:paraId="7EDDAEBA" w14:textId="77777777" w:rsidR="00A7736F" w:rsidRPr="000430A0" w:rsidRDefault="00A7736F">
      <w:pPr>
        <w:spacing w:after="120" w:line="264" w:lineRule="auto"/>
        <w:ind w:firstLine="0"/>
        <w:jc w:val="left"/>
        <w:rPr>
          <w:rFonts w:ascii="Segoe UI" w:eastAsiaTheme="majorEastAsia" w:hAnsi="Segoe UI" w:cstheme="majorBidi"/>
          <w:b/>
          <w:caps/>
          <w:color w:val="276E8B" w:themeColor="accent1" w:themeShade="BF"/>
          <w:sz w:val="28"/>
          <w:szCs w:val="32"/>
          <w:lang w:val="sq-AL"/>
        </w:rPr>
      </w:pPr>
      <w:bookmarkStart w:id="14" w:name="_Toc416787092"/>
      <w:r w:rsidRPr="000430A0">
        <w:rPr>
          <w:lang w:val="sq-AL"/>
        </w:rPr>
        <w:br w:type="page"/>
      </w:r>
    </w:p>
    <w:p w14:paraId="18171CDF" w14:textId="2F999DDA" w:rsidR="003F2B8D" w:rsidRPr="001901A4" w:rsidRDefault="00176DD6" w:rsidP="00FD56D8">
      <w:pPr>
        <w:pStyle w:val="Heading1"/>
        <w:rPr>
          <w:color w:val="67806D"/>
          <w:lang w:val="sq-AL"/>
        </w:rPr>
      </w:pPr>
      <w:bookmarkStart w:id="15" w:name="_Toc112891709"/>
      <w:r w:rsidRPr="001901A4">
        <w:rPr>
          <w:color w:val="67806D"/>
          <w:lang w:val="sq-AL"/>
        </w:rPr>
        <w:lastRenderedPageBreak/>
        <w:t xml:space="preserve">2. </w:t>
      </w:r>
      <w:r w:rsidR="00A7736F" w:rsidRPr="001901A4">
        <w:rPr>
          <w:color w:val="67806D"/>
          <w:lang w:val="sq-AL"/>
        </w:rPr>
        <w:t>grante të vogla për iniciativa inovative</w:t>
      </w:r>
      <w:bookmarkEnd w:id="15"/>
    </w:p>
    <w:p w14:paraId="71B3C9F9" w14:textId="0AB7C0F9" w:rsidR="007F7670" w:rsidRPr="001901A4" w:rsidRDefault="00B93DDB" w:rsidP="000A180F">
      <w:pPr>
        <w:pStyle w:val="Heading2"/>
        <w:rPr>
          <w:color w:val="67806D"/>
          <w:lang w:val="sq-AL"/>
        </w:rPr>
      </w:pPr>
      <w:bookmarkStart w:id="16" w:name="_Toc112891710"/>
      <w:r w:rsidRPr="001901A4">
        <w:rPr>
          <w:color w:val="67806D"/>
          <w:lang w:val="sq-AL"/>
        </w:rPr>
        <w:t>2.</w:t>
      </w:r>
      <w:bookmarkStart w:id="17" w:name="_Toc405479014"/>
      <w:bookmarkEnd w:id="14"/>
      <w:r w:rsidR="00176DD6" w:rsidRPr="001901A4">
        <w:rPr>
          <w:color w:val="67806D"/>
          <w:lang w:val="sq-AL"/>
        </w:rPr>
        <w:t>1.</w:t>
      </w:r>
      <w:r w:rsidR="00BD31E1" w:rsidRPr="001901A4">
        <w:rPr>
          <w:color w:val="67806D"/>
          <w:lang w:val="sq-AL"/>
        </w:rPr>
        <w:t xml:space="preserve"> </w:t>
      </w:r>
      <w:r w:rsidR="006848CB" w:rsidRPr="001901A4">
        <w:rPr>
          <w:color w:val="67806D"/>
          <w:lang w:val="sq-AL"/>
        </w:rPr>
        <w:t>Objektivi</w:t>
      </w:r>
      <w:r w:rsidR="00A7736F" w:rsidRPr="001901A4">
        <w:rPr>
          <w:color w:val="67806D"/>
          <w:lang w:val="sq-AL"/>
        </w:rPr>
        <w:t xml:space="preserve"> kryesor</w:t>
      </w:r>
      <w:bookmarkEnd w:id="17"/>
      <w:r w:rsidR="005F28D1" w:rsidRPr="001901A4">
        <w:rPr>
          <w:color w:val="67806D"/>
          <w:lang w:val="sq-AL"/>
        </w:rPr>
        <w:t xml:space="preserve"> dhe rezultatet</w:t>
      </w:r>
      <w:bookmarkEnd w:id="16"/>
    </w:p>
    <w:p w14:paraId="22206C2D" w14:textId="77777777" w:rsidR="002715B6" w:rsidRPr="000430A0" w:rsidRDefault="002715B6" w:rsidP="002715B6">
      <w:pPr>
        <w:ind w:firstLine="0"/>
        <w:rPr>
          <w:lang w:val="sq-AL"/>
        </w:rPr>
      </w:pPr>
      <w:bookmarkStart w:id="18" w:name="_Toc416787093"/>
    </w:p>
    <w:p w14:paraId="0F5FA01F" w14:textId="217A03F1" w:rsidR="00A7736F" w:rsidRPr="000430A0" w:rsidRDefault="00A7736F" w:rsidP="002715B6">
      <w:pPr>
        <w:ind w:firstLine="0"/>
        <w:rPr>
          <w:lang w:val="sq-AL"/>
        </w:rPr>
      </w:pPr>
      <w:r w:rsidRPr="000430A0">
        <w:rPr>
          <w:lang w:val="sq-AL"/>
        </w:rPr>
        <w:t xml:space="preserve">Qëllimi i kësaj thirrje është të sigurojë grante të vogla për organizatat </w:t>
      </w:r>
      <w:r w:rsidR="00D450DD">
        <w:rPr>
          <w:lang w:val="sq-AL"/>
        </w:rPr>
        <w:t>e shoqërisë civile</w:t>
      </w:r>
      <w:r w:rsidRPr="000430A0">
        <w:rPr>
          <w:lang w:val="sq-AL"/>
        </w:rPr>
        <w:t xml:space="preserve"> për të planifikuar dhe zbatuar iniciativa të ndryshme inovative që synojnë të identifikojnë dhe konsiderojnë zgjidhje që </w:t>
      </w:r>
      <w:r w:rsidR="00376C5C" w:rsidRPr="000430A0">
        <w:rPr>
          <w:lang w:val="sq-AL"/>
        </w:rPr>
        <w:t xml:space="preserve">i </w:t>
      </w:r>
      <w:r w:rsidRPr="000430A0">
        <w:rPr>
          <w:lang w:val="sq-AL"/>
        </w:rPr>
        <w:t xml:space="preserve">plotësojnë nevojat dhe shqetësimet e qytetarëve në komunitetet e tyre dhe në këtë mënyrë të sjellin ndryshime pozitive. Iniciativat e propozuara duhet të kontribuojnë në realizimin e qëllimit kryesor të projektit </w:t>
      </w:r>
      <w:r w:rsidR="00376C5C" w:rsidRPr="000430A0">
        <w:rPr>
          <w:lang w:val="sq-AL"/>
        </w:rPr>
        <w:t>“</w:t>
      </w:r>
      <w:r w:rsidRPr="000430A0">
        <w:rPr>
          <w:lang w:val="sq-AL"/>
        </w:rPr>
        <w:t xml:space="preserve">Mbështetje për reformat zgjedhore </w:t>
      </w:r>
      <w:r w:rsidR="00AB31B0">
        <w:rPr>
          <w:lang w:val="sq-AL"/>
        </w:rPr>
        <w:t>në</w:t>
      </w:r>
      <w:r w:rsidR="00AB31B0" w:rsidRPr="000430A0">
        <w:rPr>
          <w:lang w:val="sq-AL"/>
        </w:rPr>
        <w:t xml:space="preserve"> </w:t>
      </w:r>
      <w:r w:rsidRPr="000430A0">
        <w:rPr>
          <w:lang w:val="sq-AL"/>
        </w:rPr>
        <w:t>Maqedoninë e Veriut</w:t>
      </w:r>
      <w:r w:rsidR="00376C5C" w:rsidRPr="000430A0">
        <w:rPr>
          <w:lang w:val="sq-AL"/>
        </w:rPr>
        <w:t>”</w:t>
      </w:r>
      <w:r w:rsidRPr="000430A0">
        <w:rPr>
          <w:lang w:val="sq-AL"/>
        </w:rPr>
        <w:t>.</w:t>
      </w:r>
    </w:p>
    <w:p w14:paraId="0EB7DC77" w14:textId="77777777" w:rsidR="00A7736F" w:rsidRPr="000430A0" w:rsidRDefault="00A7736F" w:rsidP="002715B6">
      <w:pPr>
        <w:ind w:firstLine="0"/>
        <w:rPr>
          <w:lang w:val="sq-AL"/>
        </w:rPr>
      </w:pPr>
    </w:p>
    <w:p w14:paraId="3AFEEC6F" w14:textId="4CA45D40" w:rsidR="00376C5C" w:rsidRPr="000430A0" w:rsidRDefault="006848CB" w:rsidP="00376C5C">
      <w:pPr>
        <w:ind w:firstLine="0"/>
        <w:rPr>
          <w:lang w:val="sq-AL"/>
        </w:rPr>
      </w:pPr>
      <w:r>
        <w:rPr>
          <w:b/>
          <w:lang w:val="sq-AL"/>
        </w:rPr>
        <w:t>Objektivi</w:t>
      </w:r>
      <w:r w:rsidR="00376C5C" w:rsidRPr="006848CB">
        <w:rPr>
          <w:b/>
          <w:lang w:val="sq-AL"/>
        </w:rPr>
        <w:t xml:space="preserve"> kryesor:</w:t>
      </w:r>
      <w:r w:rsidR="00376C5C" w:rsidRPr="000430A0">
        <w:rPr>
          <w:lang w:val="sq-AL"/>
        </w:rPr>
        <w:t xml:space="preserve"> mbështetja e proceseve zgjedhore demokratike dhe të besueshme që e lehtësojnë pjesëmarrjen politike dhe integrimin social, duke u mundësuar votuesve të zgjedhin përfaqësuesit e tyre dhe t'u bëjnë thirrje për </w:t>
      </w:r>
      <w:r w:rsidR="005F28D1">
        <w:rPr>
          <w:lang w:val="sq-AL"/>
        </w:rPr>
        <w:t>llogaridhënie</w:t>
      </w:r>
      <w:r w:rsidR="00376C5C" w:rsidRPr="000430A0">
        <w:rPr>
          <w:lang w:val="sq-AL"/>
        </w:rPr>
        <w:t>.</w:t>
      </w:r>
    </w:p>
    <w:p w14:paraId="60C132C4" w14:textId="77777777" w:rsidR="00376C5C" w:rsidRPr="000430A0" w:rsidRDefault="00376C5C" w:rsidP="00376C5C">
      <w:pPr>
        <w:ind w:firstLine="0"/>
        <w:rPr>
          <w:lang w:val="sq-AL"/>
        </w:rPr>
      </w:pPr>
    </w:p>
    <w:p w14:paraId="02FB95E6" w14:textId="5868F4D7" w:rsidR="00376C5C" w:rsidRPr="000430A0" w:rsidRDefault="00376C5C" w:rsidP="00376C5C">
      <w:pPr>
        <w:ind w:firstLine="0"/>
        <w:rPr>
          <w:lang w:val="sq-AL"/>
        </w:rPr>
      </w:pPr>
      <w:r w:rsidRPr="000430A0">
        <w:rPr>
          <w:lang w:val="sq-AL"/>
        </w:rPr>
        <w:t>Është e nevojshme që aplikuesi të identifikojë problemin/problemet apo sfidën/sfidat</w:t>
      </w:r>
      <w:r w:rsidR="003B1159">
        <w:rPr>
          <w:lang w:val="sq-AL"/>
        </w:rPr>
        <w:t xml:space="preserve"> të cilat ishin të premtuara (në programin elektoral) </w:t>
      </w:r>
      <w:r w:rsidRPr="000430A0">
        <w:rPr>
          <w:lang w:val="sq-AL"/>
        </w:rPr>
        <w:t xml:space="preserve"> </w:t>
      </w:r>
      <w:r w:rsidR="003B1159">
        <w:rPr>
          <w:lang w:val="sq-AL"/>
        </w:rPr>
        <w:t>të adresohen nga pushteti lokal ose/dhe janë të përfshira</w:t>
      </w:r>
      <w:r w:rsidR="003B1159" w:rsidRPr="003B1159">
        <w:rPr>
          <w:lang w:val="sq-AL"/>
        </w:rPr>
        <w:t xml:space="preserve"> në </w:t>
      </w:r>
      <w:r w:rsidR="003B1159">
        <w:rPr>
          <w:lang w:val="sq-AL"/>
        </w:rPr>
        <w:t>programin aktual të qeverisjes lokale</w:t>
      </w:r>
      <w:r w:rsidR="003B1159" w:rsidRPr="003B1159">
        <w:rPr>
          <w:lang w:val="sq-AL"/>
        </w:rPr>
        <w:t xml:space="preserve"> dhe të mobilizojë komunitetin p</w:t>
      </w:r>
      <w:r w:rsidR="003B1159">
        <w:rPr>
          <w:lang w:val="sq-AL"/>
        </w:rPr>
        <w:t>ër t'ua kujtuar premtimet e tyre.</w:t>
      </w:r>
    </w:p>
    <w:p w14:paraId="2EB4FFA3" w14:textId="77777777" w:rsidR="00FF5F84" w:rsidRDefault="00FF5F84" w:rsidP="002715B6">
      <w:pPr>
        <w:ind w:firstLine="0"/>
        <w:rPr>
          <w:lang w:val="sq-AL"/>
        </w:rPr>
      </w:pPr>
    </w:p>
    <w:p w14:paraId="65A919D3" w14:textId="77777777" w:rsidR="00FF5F84" w:rsidRDefault="003B1159" w:rsidP="003B1159">
      <w:pPr>
        <w:ind w:firstLine="0"/>
        <w:rPr>
          <w:lang w:val="sq-AL"/>
        </w:rPr>
      </w:pPr>
      <w:r w:rsidRPr="003B1159">
        <w:rPr>
          <w:lang w:val="sq-AL"/>
        </w:rPr>
        <w:t>Iniciativat inovative duhet të përfshijn</w:t>
      </w:r>
      <w:r>
        <w:rPr>
          <w:lang w:val="sq-AL"/>
        </w:rPr>
        <w:t>ë, por jo të kufizojnë sa vijon</w:t>
      </w:r>
      <w:r w:rsidR="00AA2465" w:rsidRPr="000430A0">
        <w:rPr>
          <w:lang w:val="sq-AL"/>
        </w:rPr>
        <w:t>:</w:t>
      </w:r>
    </w:p>
    <w:p w14:paraId="7BC567DA" w14:textId="77777777" w:rsidR="00FF5F84" w:rsidRDefault="003B1159" w:rsidP="00FF5F84">
      <w:pPr>
        <w:pStyle w:val="ListParagraph"/>
        <w:numPr>
          <w:ilvl w:val="0"/>
          <w:numId w:val="45"/>
        </w:numPr>
        <w:rPr>
          <w:lang w:val="sq-AL"/>
        </w:rPr>
      </w:pPr>
      <w:r w:rsidRPr="00FF5F84">
        <w:rPr>
          <w:lang w:val="sq-AL"/>
        </w:rPr>
        <w:t>Prezantimi i rezultateve të monitorimit të temës së përzgjedhur në nivel lokal (takime individuale, diskutime në bashki, prezantime të synuara me grupe të caktuara të palëve të interesuara, tryeza të rrumbullakëta, prodhim video, folës i ftuar në TV dhe radio lokale, media sociale);</w:t>
      </w:r>
    </w:p>
    <w:p w14:paraId="608CE479" w14:textId="77777777" w:rsidR="00FF5F84" w:rsidRDefault="003B1159" w:rsidP="00FF5F84">
      <w:pPr>
        <w:pStyle w:val="ListParagraph"/>
        <w:numPr>
          <w:ilvl w:val="0"/>
          <w:numId w:val="45"/>
        </w:numPr>
        <w:rPr>
          <w:lang w:val="sq-AL"/>
        </w:rPr>
      </w:pPr>
      <w:r w:rsidRPr="00FF5F84">
        <w:rPr>
          <w:lang w:val="sq-AL"/>
        </w:rPr>
        <w:t>Mbledhja e opinionit të komunitetit lokal për çështjen e monitoruar (cili është perceptimi i tyre, a është trajtuar mjaftueshëm çështja dhe a është në proces zbatimi);</w:t>
      </w:r>
    </w:p>
    <w:p w14:paraId="0D475313" w14:textId="77777777" w:rsidR="00FF5F84" w:rsidRDefault="003B1159" w:rsidP="00FF5F84">
      <w:pPr>
        <w:pStyle w:val="ListParagraph"/>
        <w:numPr>
          <w:ilvl w:val="0"/>
          <w:numId w:val="45"/>
        </w:numPr>
        <w:rPr>
          <w:lang w:val="sq-AL"/>
        </w:rPr>
      </w:pPr>
      <w:r w:rsidRPr="00FF5F84">
        <w:rPr>
          <w:lang w:val="sq-AL"/>
        </w:rPr>
        <w:t>Debate ndërmjet zyrtarëve të vetëqeverisjes lokale (përgjegjës për zbatimin e çështjes së monitoruar) dhe ekspertëve për çështjen përkatëse për të shkëmbyer mendime për progresin e arritur apo mungesën e arritjeve;</w:t>
      </w:r>
    </w:p>
    <w:p w14:paraId="341BBB2F" w14:textId="77777777" w:rsidR="00FF5F84" w:rsidRDefault="003B1159" w:rsidP="00FF5F84">
      <w:pPr>
        <w:pStyle w:val="ListParagraph"/>
        <w:numPr>
          <w:ilvl w:val="0"/>
          <w:numId w:val="45"/>
        </w:numPr>
        <w:rPr>
          <w:lang w:val="sq-AL"/>
        </w:rPr>
      </w:pPr>
      <w:r w:rsidRPr="00FF5F84">
        <w:rPr>
          <w:lang w:val="sq-AL"/>
        </w:rPr>
        <w:t>Organizimi i një grupi më të gjerë të qytetarëve (komuniteti lokal) për t'i kujtuar zyrtarët (dhe partitë) për premtimin e tyre (koncert, shëtitje paqësore, etj.);</w:t>
      </w:r>
    </w:p>
    <w:p w14:paraId="59A2F85C" w14:textId="77777777" w:rsidR="00FF5F84" w:rsidRDefault="003B1159" w:rsidP="00FF5F84">
      <w:pPr>
        <w:pStyle w:val="ListParagraph"/>
        <w:numPr>
          <w:ilvl w:val="0"/>
          <w:numId w:val="45"/>
        </w:numPr>
        <w:rPr>
          <w:lang w:val="sq-AL"/>
        </w:rPr>
      </w:pPr>
      <w:r w:rsidRPr="00FF5F84">
        <w:rPr>
          <w:lang w:val="sq-AL"/>
        </w:rPr>
        <w:t xml:space="preserve">Veprimet Guerile </w:t>
      </w:r>
      <w:r w:rsidR="00AB31B0" w:rsidRPr="00FF5F84">
        <w:rPr>
          <w:lang w:val="sq-AL"/>
        </w:rPr>
        <w:t xml:space="preserve">që </w:t>
      </w:r>
      <w:r w:rsidRPr="00FF5F84">
        <w:rPr>
          <w:lang w:val="sq-AL"/>
        </w:rPr>
        <w:t>synojnë të ndajnë rezultatet e monitorimit të paraqitura në formë fletëpalosjeje, posteri, video etj.;</w:t>
      </w:r>
    </w:p>
    <w:p w14:paraId="42F50A00" w14:textId="77777777" w:rsidR="00FF5F84" w:rsidRDefault="003B1159" w:rsidP="00FF5F84">
      <w:pPr>
        <w:pStyle w:val="ListParagraph"/>
        <w:numPr>
          <w:ilvl w:val="0"/>
          <w:numId w:val="45"/>
        </w:numPr>
        <w:rPr>
          <w:lang w:val="sq-AL"/>
        </w:rPr>
      </w:pPr>
      <w:r w:rsidRPr="00FF5F84">
        <w:rPr>
          <w:lang w:val="sq-AL"/>
        </w:rPr>
        <w:t>Organizimi i nënshkrimit të peticionit/letrës së hapur drejtuar institucioneve përgjegjëse të vetëqeverisjes lokale;</w:t>
      </w:r>
    </w:p>
    <w:p w14:paraId="10B571E1" w14:textId="77777777" w:rsidR="00FF5F84" w:rsidRDefault="003B1159" w:rsidP="00FF5F84">
      <w:pPr>
        <w:pStyle w:val="ListParagraph"/>
        <w:numPr>
          <w:ilvl w:val="0"/>
          <w:numId w:val="45"/>
        </w:numPr>
        <w:rPr>
          <w:lang w:val="sq-AL"/>
        </w:rPr>
      </w:pPr>
      <w:r w:rsidRPr="00FF5F84">
        <w:rPr>
          <w:lang w:val="sq-AL"/>
        </w:rPr>
        <w:t>Zhvillimi i aplikacioneve të thjeshta të IT-së me qëllim mobilizimin e komunitetit lokal në lidhje me temën e monitorimit;</w:t>
      </w:r>
    </w:p>
    <w:p w14:paraId="41681425" w14:textId="77777777" w:rsidR="00FF5F84" w:rsidRDefault="003B1159" w:rsidP="00FF5F84">
      <w:pPr>
        <w:pStyle w:val="ListParagraph"/>
        <w:numPr>
          <w:ilvl w:val="0"/>
          <w:numId w:val="45"/>
        </w:numPr>
        <w:rPr>
          <w:lang w:val="sq-AL"/>
        </w:rPr>
      </w:pPr>
      <w:r w:rsidRPr="00FF5F84">
        <w:rPr>
          <w:lang w:val="sq-AL"/>
        </w:rPr>
        <w:t>Organizimi i forumeve on-line ose offline për këtë çështje dhe mbledhja e mendimeve të anëtarëve të komunitetit lokal për çështjen e monitoruar dhe në çfarë mase ajo adresohet;</w:t>
      </w:r>
    </w:p>
    <w:p w14:paraId="2AD18DB4" w14:textId="2DA8D7B5" w:rsidR="00AA2465" w:rsidRPr="00FF5F84" w:rsidRDefault="003B1159" w:rsidP="00FF5F84">
      <w:pPr>
        <w:pStyle w:val="ListParagraph"/>
        <w:numPr>
          <w:ilvl w:val="0"/>
          <w:numId w:val="45"/>
        </w:numPr>
        <w:rPr>
          <w:lang w:val="sq-AL"/>
        </w:rPr>
      </w:pPr>
      <w:r w:rsidRPr="00FF5F84">
        <w:rPr>
          <w:lang w:val="sq-AL"/>
        </w:rPr>
        <w:t>Aktivitete të tjera që çojnë në përmbushjen e objektivit dhe rezultateve të përgjithshme të projektit.</w:t>
      </w:r>
    </w:p>
    <w:p w14:paraId="2C2AA209" w14:textId="77777777" w:rsidR="003B1159" w:rsidRPr="000430A0" w:rsidRDefault="003B1159" w:rsidP="003B1159">
      <w:pPr>
        <w:ind w:firstLine="0"/>
        <w:rPr>
          <w:lang w:val="sq-AL"/>
        </w:rPr>
      </w:pPr>
    </w:p>
    <w:p w14:paraId="3A1E740E" w14:textId="3FEC666B" w:rsidR="00AA2465" w:rsidRPr="000430A0" w:rsidRDefault="00376C5C" w:rsidP="00AA2465">
      <w:pPr>
        <w:ind w:firstLine="0"/>
        <w:rPr>
          <w:lang w:val="sq-AL"/>
        </w:rPr>
      </w:pPr>
      <w:r w:rsidRPr="000430A0">
        <w:rPr>
          <w:lang w:val="sq-AL"/>
        </w:rPr>
        <w:t>Iniciativat inovative</w:t>
      </w:r>
      <w:r w:rsidR="003B1159">
        <w:rPr>
          <w:lang w:val="sq-AL"/>
        </w:rPr>
        <w:t xml:space="preserve"> duhet të fokusohen </w:t>
      </w:r>
      <w:r w:rsidR="003B1159" w:rsidRPr="00C01036">
        <w:rPr>
          <w:bCs/>
          <w:lang w:val="sq-AL"/>
        </w:rPr>
        <w:t>në</w:t>
      </w:r>
      <w:r w:rsidR="003B1159" w:rsidRPr="003B1159">
        <w:rPr>
          <w:b/>
          <w:lang w:val="sq-AL"/>
        </w:rPr>
        <w:t xml:space="preserve"> </w:t>
      </w:r>
      <w:r w:rsidR="003B1159" w:rsidRPr="00FF5F84">
        <w:rPr>
          <w:b/>
          <w:u w:val="single"/>
          <w:lang w:val="sq-AL"/>
        </w:rPr>
        <w:t xml:space="preserve">çështjet </w:t>
      </w:r>
      <w:r w:rsidR="003B1159" w:rsidRPr="003B1159">
        <w:rPr>
          <w:b/>
          <w:u w:val="single"/>
          <w:lang w:val="sq-AL"/>
        </w:rPr>
        <w:t>lokale</w:t>
      </w:r>
      <w:r w:rsidR="003B1159" w:rsidRPr="003B1159">
        <w:rPr>
          <w:b/>
          <w:lang w:val="sq-AL"/>
        </w:rPr>
        <w:t xml:space="preserve"> të cilat janë përgjegjësi e pushtetit lokal.</w:t>
      </w:r>
    </w:p>
    <w:p w14:paraId="4755C858" w14:textId="30ED117B" w:rsidR="00AA2465" w:rsidRDefault="003B1159" w:rsidP="00AA2465">
      <w:pPr>
        <w:ind w:firstLine="0"/>
        <w:rPr>
          <w:lang w:val="sq-AL"/>
        </w:rPr>
      </w:pPr>
      <w:r w:rsidRPr="003B1159">
        <w:rPr>
          <w:lang w:val="sq-AL"/>
        </w:rPr>
        <w:t>Aplikanti duhet të zgjedhë një temë që është premtuar gjatë zgjedhjeve lokale 2021 dhe të shikojë nëse kjo temë është</w:t>
      </w:r>
      <w:r>
        <w:rPr>
          <w:lang w:val="sq-AL"/>
        </w:rPr>
        <w:t xml:space="preserve"> në planin e punës/buxhetin e Nj</w:t>
      </w:r>
      <w:r w:rsidRPr="003B1159">
        <w:rPr>
          <w:lang w:val="sq-AL"/>
        </w:rPr>
        <w:t>VL-së për vitin 2022 dhe të organizojë aktivitetet rreth asaj teme.</w:t>
      </w:r>
    </w:p>
    <w:p w14:paraId="666E7148" w14:textId="77777777" w:rsidR="003B1159" w:rsidRPr="000430A0" w:rsidRDefault="003B1159" w:rsidP="00AA2465">
      <w:pPr>
        <w:ind w:firstLine="0"/>
        <w:rPr>
          <w:lang w:val="sq-AL"/>
        </w:rPr>
      </w:pPr>
    </w:p>
    <w:p w14:paraId="3A3B55B1" w14:textId="50B23AB9" w:rsidR="00271190" w:rsidRPr="000430A0" w:rsidRDefault="00376C5C" w:rsidP="00AA2465">
      <w:pPr>
        <w:ind w:firstLine="0"/>
        <w:rPr>
          <w:lang w:val="sq-AL"/>
        </w:rPr>
      </w:pPr>
      <w:r w:rsidRPr="000430A0">
        <w:rPr>
          <w:lang w:val="sq-AL"/>
        </w:rPr>
        <w:t>Shembuj të aktiviteteve në kuadër të iniciativës inovative mund të jenë:</w:t>
      </w:r>
    </w:p>
    <w:p w14:paraId="5B8B4FC1" w14:textId="091497F2" w:rsidR="00271190" w:rsidRPr="000430A0" w:rsidRDefault="00376C5C" w:rsidP="00271190">
      <w:pPr>
        <w:pStyle w:val="ListParagraph"/>
        <w:numPr>
          <w:ilvl w:val="0"/>
          <w:numId w:val="39"/>
        </w:numPr>
        <w:rPr>
          <w:lang w:val="sq-AL"/>
        </w:rPr>
      </w:pPr>
      <w:r w:rsidRPr="000430A0">
        <w:rPr>
          <w:lang w:val="sq-AL"/>
        </w:rPr>
        <w:t>Angazhimi për avokim</w:t>
      </w:r>
    </w:p>
    <w:p w14:paraId="3A64DD60" w14:textId="14865ED3" w:rsidR="00271190" w:rsidRPr="000430A0" w:rsidRDefault="00376C5C" w:rsidP="00271190">
      <w:pPr>
        <w:pStyle w:val="ListParagraph"/>
        <w:numPr>
          <w:ilvl w:val="0"/>
          <w:numId w:val="39"/>
        </w:numPr>
        <w:rPr>
          <w:lang w:val="sq-AL"/>
        </w:rPr>
      </w:pPr>
      <w:r w:rsidRPr="000430A0">
        <w:rPr>
          <w:lang w:val="sq-AL"/>
        </w:rPr>
        <w:t>Aktivitete për ndërgjegjësimin e opinionit publik</w:t>
      </w:r>
    </w:p>
    <w:p w14:paraId="367669AB" w14:textId="436C0107" w:rsidR="00271190" w:rsidRPr="000430A0" w:rsidRDefault="00376C5C" w:rsidP="00271190">
      <w:pPr>
        <w:pStyle w:val="ListParagraph"/>
        <w:numPr>
          <w:ilvl w:val="0"/>
          <w:numId w:val="39"/>
        </w:numPr>
        <w:rPr>
          <w:lang w:val="sq-AL"/>
        </w:rPr>
      </w:pPr>
      <w:r w:rsidRPr="000430A0">
        <w:rPr>
          <w:lang w:val="sq-AL"/>
        </w:rPr>
        <w:t>Vegla për ndërgjegjësimin e opinionit publik</w:t>
      </w:r>
    </w:p>
    <w:p w14:paraId="0B65DC1A" w14:textId="62B6E70A" w:rsidR="00271190" w:rsidRPr="000430A0" w:rsidRDefault="00376C5C" w:rsidP="00271190">
      <w:pPr>
        <w:pStyle w:val="ListParagraph"/>
        <w:numPr>
          <w:ilvl w:val="0"/>
          <w:numId w:val="39"/>
        </w:numPr>
        <w:rPr>
          <w:lang w:val="sq-AL"/>
        </w:rPr>
      </w:pPr>
      <w:r w:rsidRPr="000430A0">
        <w:rPr>
          <w:lang w:val="sq-AL"/>
        </w:rPr>
        <w:t>Aktivitete lidhur me hulumtimet</w:t>
      </w:r>
    </w:p>
    <w:p w14:paraId="560F0596" w14:textId="25BD223B" w:rsidR="00271190" w:rsidRPr="000430A0" w:rsidRDefault="00376C5C" w:rsidP="00271190">
      <w:pPr>
        <w:pStyle w:val="ListParagraph"/>
        <w:numPr>
          <w:ilvl w:val="0"/>
          <w:numId w:val="39"/>
        </w:numPr>
        <w:rPr>
          <w:lang w:val="sq-AL"/>
        </w:rPr>
      </w:pPr>
      <w:r w:rsidRPr="000430A0">
        <w:rPr>
          <w:lang w:val="sq-AL"/>
        </w:rPr>
        <w:t>Organizimi i ngjarjeve për mbështetje të iniciativave</w:t>
      </w:r>
      <w:r w:rsidR="00C01036">
        <w:rPr>
          <w:lang w:val="sq-AL"/>
        </w:rPr>
        <w:t>.</w:t>
      </w:r>
    </w:p>
    <w:p w14:paraId="10E58E30" w14:textId="521BE3C8" w:rsidR="00AA2465" w:rsidRPr="000430A0" w:rsidRDefault="00AA2465" w:rsidP="00AA2465">
      <w:pPr>
        <w:ind w:firstLine="0"/>
        <w:rPr>
          <w:lang w:val="sq-AL"/>
        </w:rPr>
      </w:pPr>
    </w:p>
    <w:p w14:paraId="12FE47B3" w14:textId="391082A5" w:rsidR="00271190" w:rsidRPr="000430A0" w:rsidRDefault="00376C5C" w:rsidP="00AA2465">
      <w:pPr>
        <w:ind w:firstLine="0"/>
        <w:rPr>
          <w:lang w:val="sq-AL"/>
        </w:rPr>
      </w:pPr>
      <w:r w:rsidRPr="000430A0">
        <w:rPr>
          <w:lang w:val="sq-AL"/>
        </w:rPr>
        <w:t>Iniciativat</w:t>
      </w:r>
      <w:r w:rsidR="00381075">
        <w:rPr>
          <w:lang w:val="sq-AL"/>
        </w:rPr>
        <w:t xml:space="preserve"> inovative</w:t>
      </w:r>
      <w:r w:rsidRPr="000430A0">
        <w:rPr>
          <w:lang w:val="sq-AL"/>
        </w:rPr>
        <w:t xml:space="preserve"> në vijim që NUK do të mbështeten në kuadër të kësaj thirrje</w:t>
      </w:r>
      <w:r w:rsidR="00271190" w:rsidRPr="000430A0">
        <w:rPr>
          <w:lang w:val="sq-AL"/>
        </w:rPr>
        <w:t>:</w:t>
      </w:r>
    </w:p>
    <w:p w14:paraId="5A1F38D3" w14:textId="136FEEED" w:rsidR="00376C5C" w:rsidRPr="000430A0" w:rsidRDefault="00376C5C" w:rsidP="00376C5C">
      <w:pPr>
        <w:pStyle w:val="ListParagraph"/>
        <w:numPr>
          <w:ilvl w:val="0"/>
          <w:numId w:val="40"/>
        </w:numPr>
        <w:rPr>
          <w:lang w:val="sq-AL"/>
        </w:rPr>
      </w:pPr>
      <w:r w:rsidRPr="000430A0">
        <w:rPr>
          <w:lang w:val="sq-AL"/>
        </w:rPr>
        <w:t>Mbledhja e mbështetjes ose promovimi i një partie/koalicioni të caktuar politik;</w:t>
      </w:r>
    </w:p>
    <w:p w14:paraId="7AD3D73B" w14:textId="21C2953B" w:rsidR="00376C5C" w:rsidRPr="000430A0" w:rsidRDefault="00376C5C" w:rsidP="00376C5C">
      <w:pPr>
        <w:pStyle w:val="ListParagraph"/>
        <w:numPr>
          <w:ilvl w:val="0"/>
          <w:numId w:val="40"/>
        </w:numPr>
        <w:rPr>
          <w:lang w:val="sq-AL"/>
        </w:rPr>
      </w:pPr>
      <w:r w:rsidRPr="000430A0">
        <w:rPr>
          <w:lang w:val="sq-AL"/>
        </w:rPr>
        <w:t>Aktivitete që përfshijnë ose promovojnë gjuhën e urrejtjes/dezinformimin;</w:t>
      </w:r>
    </w:p>
    <w:p w14:paraId="6A727D15" w14:textId="6C2AEBCF" w:rsidR="00271190" w:rsidRDefault="00376C5C" w:rsidP="004A1D70">
      <w:pPr>
        <w:pStyle w:val="ListParagraph"/>
        <w:numPr>
          <w:ilvl w:val="0"/>
          <w:numId w:val="40"/>
        </w:numPr>
        <w:rPr>
          <w:lang w:val="sq-AL"/>
        </w:rPr>
      </w:pPr>
      <w:r w:rsidRPr="000430A0">
        <w:rPr>
          <w:lang w:val="sq-AL"/>
        </w:rPr>
        <w:lastRenderedPageBreak/>
        <w:t>Aktivitete që nuk përputhen me protokollet e qeverisë për Kovid-19 (nëse ka).</w:t>
      </w:r>
    </w:p>
    <w:p w14:paraId="60CE3C89" w14:textId="10FD8719" w:rsidR="007B0639" w:rsidRPr="007B0639" w:rsidRDefault="007B0639" w:rsidP="007B0639">
      <w:pPr>
        <w:pStyle w:val="ListParagraph"/>
        <w:numPr>
          <w:ilvl w:val="0"/>
          <w:numId w:val="40"/>
        </w:numPr>
        <w:rPr>
          <w:lang w:val="sq-AL"/>
        </w:rPr>
      </w:pPr>
      <w:r w:rsidRPr="007B0639">
        <w:rPr>
          <w:lang w:val="sq-AL"/>
        </w:rPr>
        <w:t>Trajnime/seminare/takime në komunitet që nuk janë transparente apo gjithëpërfshirëse;</w:t>
      </w:r>
    </w:p>
    <w:p w14:paraId="62F550C0" w14:textId="112EEF70" w:rsidR="007B0639" w:rsidRPr="007B0639" w:rsidRDefault="007B0639" w:rsidP="007B0639">
      <w:pPr>
        <w:pStyle w:val="ListParagraph"/>
        <w:numPr>
          <w:ilvl w:val="0"/>
          <w:numId w:val="40"/>
        </w:numPr>
        <w:rPr>
          <w:lang w:val="sq-AL"/>
        </w:rPr>
      </w:pPr>
      <w:r w:rsidRPr="007B0639">
        <w:rPr>
          <w:lang w:val="sq-AL"/>
        </w:rPr>
        <w:t>Aktivitete që ka</w:t>
      </w:r>
      <w:r>
        <w:rPr>
          <w:lang w:val="sq-AL"/>
        </w:rPr>
        <w:t>në</w:t>
      </w:r>
      <w:r w:rsidRPr="007B0639">
        <w:rPr>
          <w:lang w:val="sq-AL"/>
        </w:rPr>
        <w:t xml:space="preserve"> të ngjarë të shkaktojnë dëm për pjesëmarrësit ose të paraqesin rrezik për të tjerët;</w:t>
      </w:r>
    </w:p>
    <w:p w14:paraId="45A55A10" w14:textId="462CAF69" w:rsidR="007B0639" w:rsidRPr="000430A0" w:rsidRDefault="007B0639" w:rsidP="007B0639">
      <w:pPr>
        <w:pStyle w:val="ListParagraph"/>
        <w:numPr>
          <w:ilvl w:val="0"/>
          <w:numId w:val="40"/>
        </w:numPr>
        <w:rPr>
          <w:lang w:val="sq-AL"/>
        </w:rPr>
      </w:pPr>
      <w:r w:rsidRPr="007B0639">
        <w:rPr>
          <w:lang w:val="sq-AL"/>
        </w:rPr>
        <w:t>Iniciativa të tjera që nuk janë në përputhje me qëllimet e projektit</w:t>
      </w:r>
      <w:r w:rsidR="00C01036">
        <w:rPr>
          <w:lang w:val="sq-AL"/>
        </w:rPr>
        <w:t>.</w:t>
      </w:r>
    </w:p>
    <w:p w14:paraId="6E208007" w14:textId="6566C29F" w:rsidR="00271190" w:rsidRDefault="00271190" w:rsidP="00271190">
      <w:pPr>
        <w:ind w:firstLine="0"/>
        <w:rPr>
          <w:lang w:val="sq-AL"/>
        </w:rPr>
      </w:pPr>
    </w:p>
    <w:p w14:paraId="32453B02" w14:textId="5B56ED92" w:rsidR="007B0639" w:rsidRDefault="00C01036" w:rsidP="00271190">
      <w:pPr>
        <w:ind w:firstLine="0"/>
        <w:rPr>
          <w:lang w:val="sq-AL"/>
        </w:rPr>
      </w:pPr>
      <w:r w:rsidRPr="007B0639">
        <w:rPr>
          <w:lang w:val="sq-AL"/>
        </w:rPr>
        <w:t>SHËNIM</w:t>
      </w:r>
      <w:r w:rsidR="007B0639" w:rsidRPr="007B0639">
        <w:rPr>
          <w:lang w:val="sq-AL"/>
        </w:rPr>
        <w:t>: Iniciativat</w:t>
      </w:r>
      <w:r w:rsidR="007B0639">
        <w:rPr>
          <w:lang w:val="sq-AL"/>
        </w:rPr>
        <w:t xml:space="preserve"> inovative</w:t>
      </w:r>
      <w:r w:rsidR="007B0639" w:rsidRPr="007B0639">
        <w:rPr>
          <w:lang w:val="sq-AL"/>
        </w:rPr>
        <w:t xml:space="preserve"> n</w:t>
      </w:r>
      <w:r w:rsidR="007B0639">
        <w:rPr>
          <w:lang w:val="sq-AL"/>
        </w:rPr>
        <w:t>uk synojnë të zgjidhin problem(e</w:t>
      </w:r>
      <w:r w:rsidR="007B0639" w:rsidRPr="007B0639">
        <w:rPr>
          <w:lang w:val="sq-AL"/>
        </w:rPr>
        <w:t>t) apo të zbatojnë zgjidhjet e premtuara nga prog</w:t>
      </w:r>
      <w:r w:rsidR="007B0639">
        <w:rPr>
          <w:lang w:val="sq-AL"/>
        </w:rPr>
        <w:t>ramet elektorale të qeverisjes lokale</w:t>
      </w:r>
      <w:r w:rsidR="007B0639" w:rsidRPr="007B0639">
        <w:rPr>
          <w:lang w:val="sq-AL"/>
        </w:rPr>
        <w:t xml:space="preserve"> të përzgjedhur.</w:t>
      </w:r>
    </w:p>
    <w:p w14:paraId="36A82254" w14:textId="77777777" w:rsidR="007B0639" w:rsidRPr="000430A0" w:rsidRDefault="007B0639" w:rsidP="00271190">
      <w:pPr>
        <w:ind w:firstLine="0"/>
        <w:rPr>
          <w:lang w:val="sq-AL"/>
        </w:rPr>
      </w:pPr>
    </w:p>
    <w:p w14:paraId="56D41C6C" w14:textId="372E4C40" w:rsidR="00271190" w:rsidRPr="006848CB" w:rsidRDefault="00376C5C" w:rsidP="00376C5C">
      <w:pPr>
        <w:ind w:firstLine="0"/>
        <w:rPr>
          <w:lang w:val="sq-AL"/>
        </w:rPr>
      </w:pPr>
      <w:r w:rsidRPr="000430A0">
        <w:rPr>
          <w:lang w:val="sq-AL"/>
        </w:rPr>
        <w:t>Shembuj të iniciativave të ndryshme inovative të përfshirjes dhe mobilizimit të komunitetit nga aktivitetet e mbështetura më parë me këtë projekt janë në dispozicion në ueb faqen</w:t>
      </w:r>
      <w:r w:rsidR="00FA6F2B" w:rsidRPr="000430A0">
        <w:rPr>
          <w:lang w:val="sq-AL"/>
        </w:rPr>
        <w:t xml:space="preserve">: </w:t>
      </w:r>
      <w:bookmarkStart w:id="19" w:name="_Hlk112893356"/>
      <w:r>
        <w:fldChar w:fldCharType="begin"/>
      </w:r>
      <w:r>
        <w:instrText xml:space="preserve"> HYPERLINK "https://electoralreforms.mk/sq/" </w:instrText>
      </w:r>
      <w:r>
        <w:fldChar w:fldCharType="separate"/>
      </w:r>
      <w:r w:rsidR="006848CB" w:rsidRPr="00C87C0F">
        <w:rPr>
          <w:rStyle w:val="Hyperlink"/>
        </w:rPr>
        <w:t>https://electoralreforms.mk/sq/</w:t>
      </w:r>
      <w:r>
        <w:rPr>
          <w:rStyle w:val="Hyperlink"/>
        </w:rPr>
        <w:fldChar w:fldCharType="end"/>
      </w:r>
      <w:bookmarkEnd w:id="19"/>
    </w:p>
    <w:p w14:paraId="088D56DC" w14:textId="77777777" w:rsidR="00C01036" w:rsidRDefault="00C01036" w:rsidP="00A268AA">
      <w:pPr>
        <w:pStyle w:val="Heading2"/>
        <w:rPr>
          <w:lang w:val="sq-AL"/>
        </w:rPr>
      </w:pPr>
      <w:bookmarkStart w:id="20" w:name="_Toc112891711"/>
    </w:p>
    <w:p w14:paraId="6EC2BA14" w14:textId="23C6468D" w:rsidR="00791922" w:rsidRPr="00C01036" w:rsidRDefault="00656883" w:rsidP="00A268AA">
      <w:pPr>
        <w:pStyle w:val="Heading2"/>
        <w:rPr>
          <w:b/>
          <w:bCs/>
          <w:color w:val="67806D"/>
          <w:lang w:val="sq-AL"/>
        </w:rPr>
      </w:pPr>
      <w:r w:rsidRPr="00C01036">
        <w:rPr>
          <w:color w:val="67806D"/>
          <w:lang w:val="sq-AL"/>
        </w:rPr>
        <w:t>2</w:t>
      </w:r>
      <w:r w:rsidR="00B93DDB" w:rsidRPr="00C01036">
        <w:rPr>
          <w:color w:val="67806D"/>
          <w:lang w:val="sq-AL"/>
        </w:rPr>
        <w:t>.</w:t>
      </w:r>
      <w:r w:rsidRPr="00C01036">
        <w:rPr>
          <w:color w:val="67806D"/>
          <w:lang w:val="sq-AL"/>
        </w:rPr>
        <w:t>2</w:t>
      </w:r>
      <w:r w:rsidR="00B93DDB" w:rsidRPr="00C01036">
        <w:rPr>
          <w:color w:val="67806D"/>
          <w:lang w:val="sq-AL"/>
        </w:rPr>
        <w:t xml:space="preserve">. </w:t>
      </w:r>
      <w:bookmarkEnd w:id="18"/>
      <w:r w:rsidR="00376C5C" w:rsidRPr="00C01036">
        <w:rPr>
          <w:color w:val="67806D"/>
          <w:lang w:val="sq-AL"/>
        </w:rPr>
        <w:t>Prioritete</w:t>
      </w:r>
      <w:bookmarkEnd w:id="20"/>
    </w:p>
    <w:p w14:paraId="02DCEF8E" w14:textId="78551C79" w:rsidR="007F7670" w:rsidRPr="000430A0" w:rsidRDefault="00376C5C" w:rsidP="00C01036">
      <w:pPr>
        <w:ind w:firstLine="0"/>
        <w:rPr>
          <w:lang w:val="sq-AL"/>
        </w:rPr>
      </w:pPr>
      <w:bookmarkStart w:id="21" w:name="_Toc416787094"/>
      <w:r w:rsidRPr="000430A0">
        <w:rPr>
          <w:lang w:val="sq-AL"/>
        </w:rPr>
        <w:t>Prioritetet në këtë thirrje për aplikime janë këto që vijojnë</w:t>
      </w:r>
      <w:r w:rsidR="00A85D06" w:rsidRPr="000430A0">
        <w:rPr>
          <w:lang w:val="sq-AL"/>
        </w:rPr>
        <w:t>:</w:t>
      </w:r>
      <w:r w:rsidR="007F7670" w:rsidRPr="000430A0">
        <w:rPr>
          <w:lang w:val="sq-AL"/>
        </w:rPr>
        <w:t xml:space="preserve"> </w:t>
      </w:r>
    </w:p>
    <w:p w14:paraId="61C8F2F9" w14:textId="77777777" w:rsidR="007B0639" w:rsidRDefault="00376C5C" w:rsidP="007B0639">
      <w:pPr>
        <w:pStyle w:val="ListParagraph"/>
        <w:numPr>
          <w:ilvl w:val="0"/>
          <w:numId w:val="16"/>
        </w:numPr>
        <w:ind w:left="567" w:hanging="283"/>
        <w:jc w:val="left"/>
        <w:rPr>
          <w:lang w:val="sq-AL"/>
        </w:rPr>
      </w:pPr>
      <w:r w:rsidRPr="000430A0">
        <w:rPr>
          <w:b/>
          <w:lang w:val="sq-AL"/>
        </w:rPr>
        <w:t>Fokusi gjeografik</w:t>
      </w:r>
      <w:r w:rsidR="00FE67EC" w:rsidRPr="000430A0">
        <w:rPr>
          <w:lang w:val="sq-AL"/>
        </w:rPr>
        <w:t xml:space="preserve">: </w:t>
      </w:r>
      <w:r w:rsidRPr="000430A0">
        <w:rPr>
          <w:lang w:val="sq-AL"/>
        </w:rPr>
        <w:t>përfituesit e përzgjedhur (aplikuesit) dhe iniciativat e tyre duhet, sa më shumë që të jetë e mundur, të vendosen dhe të zbatohen në të tetë</w:t>
      </w:r>
      <w:r w:rsidR="007B0639">
        <w:rPr>
          <w:lang w:val="sq-AL"/>
        </w:rPr>
        <w:t xml:space="preserve"> (8) rajonet planifikuese</w:t>
      </w:r>
      <w:r w:rsidR="007F7670" w:rsidRPr="000430A0">
        <w:rPr>
          <w:lang w:val="sq-AL"/>
        </w:rPr>
        <w:t>;</w:t>
      </w:r>
    </w:p>
    <w:p w14:paraId="70BB1243" w14:textId="31C4A7A4" w:rsidR="00833AE0" w:rsidRPr="00C01036" w:rsidRDefault="00376C5C" w:rsidP="007B0639">
      <w:pPr>
        <w:pStyle w:val="ListParagraph"/>
        <w:numPr>
          <w:ilvl w:val="0"/>
          <w:numId w:val="16"/>
        </w:numPr>
        <w:ind w:left="567" w:hanging="283"/>
        <w:jc w:val="left"/>
        <w:rPr>
          <w:lang w:val="sq-AL"/>
        </w:rPr>
      </w:pPr>
      <w:r w:rsidRPr="007B0639">
        <w:rPr>
          <w:b/>
          <w:spacing w:val="0"/>
          <w:lang w:val="sq-AL"/>
        </w:rPr>
        <w:t>Fusha e veprimit</w:t>
      </w:r>
      <w:r w:rsidR="00FE67EC" w:rsidRPr="007B0639">
        <w:rPr>
          <w:spacing w:val="0"/>
          <w:lang w:val="sq-AL"/>
        </w:rPr>
        <w:t>:</w:t>
      </w:r>
      <w:r w:rsidR="007F7670" w:rsidRPr="007B0639">
        <w:rPr>
          <w:spacing w:val="0"/>
          <w:lang w:val="sq-AL"/>
        </w:rPr>
        <w:t xml:space="preserve"> </w:t>
      </w:r>
      <w:r w:rsidR="007B0639" w:rsidRPr="007B0639">
        <w:rPr>
          <w:spacing w:val="0"/>
          <w:lang w:val="sq-AL"/>
        </w:rPr>
        <w:t xml:space="preserve">iniciativat inovative duhet të fokusohen në çështjet lokale të cilat janë përgjegjësi e pushtetit lokal dhe janë premtuar në programet elektorale të qeverisjes </w:t>
      </w:r>
      <w:r w:rsidR="0057521F">
        <w:rPr>
          <w:spacing w:val="0"/>
          <w:lang w:val="sq-AL"/>
        </w:rPr>
        <w:t xml:space="preserve">lokale </w:t>
      </w:r>
      <w:r w:rsidR="007B0639" w:rsidRPr="007B0639">
        <w:rPr>
          <w:spacing w:val="0"/>
          <w:lang w:val="sq-AL"/>
        </w:rPr>
        <w:t>të përzgjedhur.</w:t>
      </w:r>
    </w:p>
    <w:p w14:paraId="6060162B" w14:textId="77777777" w:rsidR="00C01036" w:rsidRPr="007B0639" w:rsidRDefault="00C01036" w:rsidP="00C01036">
      <w:pPr>
        <w:pStyle w:val="ListParagraph"/>
        <w:ind w:left="567" w:firstLine="0"/>
        <w:jc w:val="left"/>
        <w:rPr>
          <w:lang w:val="sq-AL"/>
        </w:rPr>
      </w:pPr>
    </w:p>
    <w:p w14:paraId="1765F17D" w14:textId="3149DBE9" w:rsidR="00791922" w:rsidRPr="00C01036" w:rsidRDefault="0016139A" w:rsidP="00FD56D8">
      <w:pPr>
        <w:pStyle w:val="Heading2"/>
        <w:rPr>
          <w:color w:val="67806D"/>
          <w:lang w:val="sq-AL"/>
        </w:rPr>
      </w:pPr>
      <w:bookmarkStart w:id="22" w:name="_Toc112891712"/>
      <w:r w:rsidRPr="00C01036">
        <w:rPr>
          <w:color w:val="67806D"/>
          <w:lang w:val="sq-AL"/>
        </w:rPr>
        <w:t>2</w:t>
      </w:r>
      <w:r w:rsidR="00C3251F" w:rsidRPr="00C01036">
        <w:rPr>
          <w:color w:val="67806D"/>
          <w:lang w:val="sq-AL"/>
        </w:rPr>
        <w:t>.</w:t>
      </w:r>
      <w:r w:rsidRPr="00C01036">
        <w:rPr>
          <w:color w:val="67806D"/>
          <w:lang w:val="sq-AL"/>
        </w:rPr>
        <w:t>3</w:t>
      </w:r>
      <w:r w:rsidR="00C3251F" w:rsidRPr="00C01036">
        <w:rPr>
          <w:color w:val="67806D"/>
          <w:lang w:val="sq-AL"/>
        </w:rPr>
        <w:t xml:space="preserve">. </w:t>
      </w:r>
      <w:bookmarkEnd w:id="21"/>
      <w:r w:rsidR="001F3AF3" w:rsidRPr="00C01036">
        <w:rPr>
          <w:color w:val="67806D"/>
          <w:lang w:val="sq-AL"/>
        </w:rPr>
        <w:t>Mjetet e disponueshme</w:t>
      </w:r>
      <w:bookmarkEnd w:id="22"/>
    </w:p>
    <w:p w14:paraId="19EF21CF" w14:textId="65045282" w:rsidR="00C44472" w:rsidRPr="000430A0" w:rsidRDefault="001F3AF3" w:rsidP="00C01036">
      <w:pPr>
        <w:ind w:firstLine="0"/>
        <w:rPr>
          <w:rFonts w:cs="Arial"/>
          <w:szCs w:val="22"/>
          <w:lang w:val="sq-AL"/>
        </w:rPr>
      </w:pPr>
      <w:bookmarkStart w:id="23" w:name="_Toc416787095"/>
      <w:r w:rsidRPr="000430A0">
        <w:rPr>
          <w:lang w:val="sq-AL"/>
        </w:rPr>
        <w:t xml:space="preserve">Shuma e përgjithshme e disponueshme për këtë thirrje për aplikim është 6.600.000 denarë. Projekti e mban të drejtën për të ndryshuar këtë shumë (ta zvogëlojë </w:t>
      </w:r>
      <w:r w:rsidR="002708D7">
        <w:rPr>
          <w:lang w:val="sq-AL"/>
        </w:rPr>
        <w:t>o</w:t>
      </w:r>
      <w:r w:rsidRPr="000430A0">
        <w:rPr>
          <w:lang w:val="sq-AL"/>
        </w:rPr>
        <w:t>se ta rrisë) në varësi të rezultatit të thirrjes për aplikime. Projekti gjithashtu e mban të drejtën për të mos dhënë një pjesë ose të gjitha fondet në dispozicion.</w:t>
      </w:r>
    </w:p>
    <w:p w14:paraId="35791356" w14:textId="77777777" w:rsidR="00833AE0" w:rsidRPr="000430A0" w:rsidRDefault="00833AE0" w:rsidP="00833AE0">
      <w:pPr>
        <w:ind w:firstLine="0"/>
        <w:rPr>
          <w:rFonts w:cs="Arial"/>
          <w:szCs w:val="22"/>
          <w:lang w:val="sq-AL"/>
        </w:rPr>
      </w:pPr>
    </w:p>
    <w:p w14:paraId="10B9E714" w14:textId="5B62A62E" w:rsidR="00791922" w:rsidRPr="00C01036" w:rsidRDefault="0016139A" w:rsidP="00C3251F">
      <w:pPr>
        <w:pStyle w:val="Heading2"/>
        <w:rPr>
          <w:color w:val="67806D"/>
          <w:lang w:val="sq-AL"/>
        </w:rPr>
      </w:pPr>
      <w:bookmarkStart w:id="24" w:name="_Toc112891713"/>
      <w:r w:rsidRPr="00C01036">
        <w:rPr>
          <w:color w:val="67806D"/>
          <w:lang w:val="sq-AL"/>
        </w:rPr>
        <w:t>2</w:t>
      </w:r>
      <w:r w:rsidR="00C3251F" w:rsidRPr="00C01036">
        <w:rPr>
          <w:color w:val="67806D"/>
          <w:lang w:val="sq-AL"/>
        </w:rPr>
        <w:t>.</w:t>
      </w:r>
      <w:r w:rsidRPr="00C01036">
        <w:rPr>
          <w:color w:val="67806D"/>
          <w:lang w:val="sq-AL"/>
        </w:rPr>
        <w:t>4</w:t>
      </w:r>
      <w:r w:rsidR="00C3251F" w:rsidRPr="00C01036">
        <w:rPr>
          <w:color w:val="67806D"/>
          <w:lang w:val="sq-AL"/>
        </w:rPr>
        <w:t xml:space="preserve">. </w:t>
      </w:r>
      <w:bookmarkEnd w:id="23"/>
      <w:r w:rsidR="001F3AF3" w:rsidRPr="00C01036">
        <w:rPr>
          <w:color w:val="67806D"/>
          <w:lang w:val="sq-AL"/>
        </w:rPr>
        <w:t>Bashkëfinancimi</w:t>
      </w:r>
      <w:bookmarkEnd w:id="24"/>
    </w:p>
    <w:p w14:paraId="2E2DE807" w14:textId="12BD3D94" w:rsidR="001E3F04" w:rsidRPr="000430A0" w:rsidRDefault="007B0639" w:rsidP="00C01036">
      <w:pPr>
        <w:ind w:firstLine="0"/>
        <w:rPr>
          <w:rFonts w:cs="Arial"/>
          <w:szCs w:val="22"/>
          <w:lang w:val="sq-AL"/>
        </w:rPr>
      </w:pPr>
      <w:r w:rsidRPr="007B0639">
        <w:rPr>
          <w:rFonts w:cs="Arial"/>
          <w:szCs w:val="22"/>
          <w:lang w:val="sq-AL"/>
        </w:rPr>
        <w:t>Sipas kësaj Thirrjeje për Aplikime, bashkëfinancimi nga donatorë të tjerë përveç SDC-së nuk kërkohet por inkurajohet</w:t>
      </w:r>
      <w:r w:rsidR="001F3AF3" w:rsidRPr="000430A0">
        <w:rPr>
          <w:rFonts w:cs="Arial"/>
          <w:szCs w:val="22"/>
          <w:lang w:val="sq-AL"/>
        </w:rPr>
        <w:t>.</w:t>
      </w:r>
      <w:bookmarkStart w:id="25" w:name="_Toc416787096"/>
    </w:p>
    <w:p w14:paraId="3A20ACC1" w14:textId="700E8E50" w:rsidR="00833AE0" w:rsidRPr="000430A0" w:rsidRDefault="00833AE0" w:rsidP="005B716D">
      <w:pPr>
        <w:rPr>
          <w:rFonts w:cs="Arial"/>
          <w:szCs w:val="22"/>
          <w:lang w:val="sq-AL"/>
        </w:rPr>
      </w:pPr>
    </w:p>
    <w:p w14:paraId="797688C6" w14:textId="77777777" w:rsidR="00833AE0" w:rsidRPr="000430A0" w:rsidRDefault="00833AE0" w:rsidP="005B716D">
      <w:pPr>
        <w:rPr>
          <w:rFonts w:cs="Arial"/>
          <w:szCs w:val="22"/>
          <w:lang w:val="sq-AL"/>
        </w:rPr>
      </w:pPr>
    </w:p>
    <w:p w14:paraId="716AA97C" w14:textId="5110447D" w:rsidR="00791922" w:rsidRPr="00C01036" w:rsidRDefault="0016139A" w:rsidP="00D71AE0">
      <w:pPr>
        <w:pStyle w:val="Heading1"/>
        <w:rPr>
          <w:color w:val="67806D"/>
          <w:lang w:val="sq-AL"/>
        </w:rPr>
      </w:pPr>
      <w:bookmarkStart w:id="26" w:name="_Toc112891714"/>
      <w:r w:rsidRPr="00C01036">
        <w:rPr>
          <w:color w:val="67806D"/>
          <w:lang w:val="sq-AL"/>
        </w:rPr>
        <w:t>3</w:t>
      </w:r>
      <w:r w:rsidR="00F4503D" w:rsidRPr="00C01036">
        <w:rPr>
          <w:color w:val="67806D"/>
          <w:lang w:val="sq-AL"/>
        </w:rPr>
        <w:t xml:space="preserve">. </w:t>
      </w:r>
      <w:r w:rsidR="001F3AF3" w:rsidRPr="00C01036">
        <w:rPr>
          <w:color w:val="67806D"/>
          <w:lang w:val="sq-AL"/>
        </w:rPr>
        <w:t>kriteret për përshtatshmëri</w:t>
      </w:r>
      <w:bookmarkEnd w:id="25"/>
      <w:bookmarkEnd w:id="26"/>
    </w:p>
    <w:p w14:paraId="25B7DA72" w14:textId="77777777" w:rsidR="00C01036" w:rsidRDefault="00C01036" w:rsidP="001F3AF3">
      <w:pPr>
        <w:ind w:firstLine="0"/>
        <w:rPr>
          <w:lang w:val="sq-AL"/>
        </w:rPr>
      </w:pPr>
      <w:bookmarkStart w:id="27" w:name="_Toc416787097"/>
    </w:p>
    <w:p w14:paraId="34FB1F4E" w14:textId="4CF67373" w:rsidR="00786266" w:rsidRPr="000430A0" w:rsidRDefault="001F3AF3" w:rsidP="001F3AF3">
      <w:pPr>
        <w:ind w:firstLine="0"/>
        <w:rPr>
          <w:lang w:val="sq-AL"/>
        </w:rPr>
      </w:pPr>
      <w:r w:rsidRPr="000430A0">
        <w:rPr>
          <w:lang w:val="sq-AL"/>
        </w:rPr>
        <w:t>Ekzistojnë pesë grupe kriteresh përshtatshmërie në këtë thirrje për aplikime</w:t>
      </w:r>
      <w:r w:rsidR="00786266" w:rsidRPr="000430A0">
        <w:rPr>
          <w:lang w:val="sq-AL"/>
        </w:rPr>
        <w:t>:</w:t>
      </w:r>
    </w:p>
    <w:p w14:paraId="252605A4" w14:textId="2386E7AD" w:rsidR="009D6585" w:rsidRPr="000430A0" w:rsidRDefault="001F3AF3" w:rsidP="00B817B1">
      <w:pPr>
        <w:pStyle w:val="ListParagraph"/>
        <w:numPr>
          <w:ilvl w:val="0"/>
          <w:numId w:val="8"/>
        </w:numPr>
        <w:jc w:val="left"/>
        <w:rPr>
          <w:lang w:val="sq-AL"/>
        </w:rPr>
      </w:pPr>
      <w:r w:rsidRPr="000430A0">
        <w:rPr>
          <w:b/>
          <w:lang w:val="sq-AL"/>
        </w:rPr>
        <w:t>Aktorët</w:t>
      </w:r>
      <w:r w:rsidR="00E54664" w:rsidRPr="000430A0">
        <w:rPr>
          <w:lang w:val="sq-AL"/>
        </w:rPr>
        <w:t xml:space="preserve">, </w:t>
      </w:r>
      <w:r w:rsidRPr="000430A0">
        <w:rPr>
          <w:lang w:val="sq-AL"/>
        </w:rPr>
        <w:t>aplikues të regjistruar në pëlqim me Ligjin për shoqata dhe fondacione</w:t>
      </w:r>
      <w:r w:rsidR="009D6585" w:rsidRPr="000430A0">
        <w:rPr>
          <w:lang w:val="sq-AL"/>
        </w:rPr>
        <w:t>;</w:t>
      </w:r>
    </w:p>
    <w:p w14:paraId="3EB31821" w14:textId="68A42CF0" w:rsidR="009D6585" w:rsidRPr="000430A0" w:rsidRDefault="001F3AF3" w:rsidP="00B817B1">
      <w:pPr>
        <w:pStyle w:val="ListParagraph"/>
        <w:numPr>
          <w:ilvl w:val="0"/>
          <w:numId w:val="8"/>
        </w:numPr>
        <w:jc w:val="left"/>
        <w:rPr>
          <w:lang w:val="sq-AL"/>
        </w:rPr>
      </w:pPr>
      <w:r w:rsidRPr="000430A0">
        <w:rPr>
          <w:b/>
          <w:lang w:val="sq-AL"/>
        </w:rPr>
        <w:t>Grante</w:t>
      </w:r>
      <w:r w:rsidR="009D6585" w:rsidRPr="000430A0">
        <w:rPr>
          <w:lang w:val="sq-AL"/>
        </w:rPr>
        <w:t xml:space="preserve">, </w:t>
      </w:r>
      <w:r w:rsidRPr="000430A0">
        <w:rPr>
          <w:lang w:val="sq-AL"/>
        </w:rPr>
        <w:t>vlera maksimale e grantit dhe kohëzgjatja maksimale e iniciativës</w:t>
      </w:r>
      <w:r w:rsidR="009D6585" w:rsidRPr="000430A0">
        <w:rPr>
          <w:lang w:val="sq-AL"/>
        </w:rPr>
        <w:t>;</w:t>
      </w:r>
    </w:p>
    <w:p w14:paraId="77B182A0" w14:textId="3D1F6525" w:rsidR="009D6585" w:rsidRPr="000430A0" w:rsidRDefault="001F3AF3" w:rsidP="00B817B1">
      <w:pPr>
        <w:pStyle w:val="ListParagraph"/>
        <w:numPr>
          <w:ilvl w:val="0"/>
          <w:numId w:val="8"/>
        </w:numPr>
        <w:jc w:val="left"/>
        <w:rPr>
          <w:lang w:val="sq-AL"/>
        </w:rPr>
      </w:pPr>
      <w:r w:rsidRPr="000430A0">
        <w:rPr>
          <w:b/>
          <w:lang w:val="sq-AL"/>
        </w:rPr>
        <w:t>Aktivitetet</w:t>
      </w:r>
      <w:r w:rsidR="009D6585" w:rsidRPr="000430A0">
        <w:rPr>
          <w:lang w:val="sq-AL"/>
        </w:rPr>
        <w:t xml:space="preserve">, </w:t>
      </w:r>
      <w:r w:rsidRPr="000430A0">
        <w:rPr>
          <w:lang w:val="sq-AL"/>
        </w:rPr>
        <w:t>llojet e veprimeve/aktiviteteve të cilat nxiten/priten me këtë thirrje</w:t>
      </w:r>
      <w:r w:rsidR="009D6585" w:rsidRPr="000430A0">
        <w:rPr>
          <w:lang w:val="sq-AL"/>
        </w:rPr>
        <w:t>;</w:t>
      </w:r>
    </w:p>
    <w:p w14:paraId="6FED2FC1" w14:textId="6475EB1D" w:rsidR="009D6585" w:rsidRPr="000430A0" w:rsidRDefault="001F3AF3" w:rsidP="00B817B1">
      <w:pPr>
        <w:pStyle w:val="ListParagraph"/>
        <w:numPr>
          <w:ilvl w:val="0"/>
          <w:numId w:val="8"/>
        </w:numPr>
        <w:jc w:val="left"/>
        <w:rPr>
          <w:lang w:val="sq-AL"/>
        </w:rPr>
      </w:pPr>
      <w:r w:rsidRPr="000430A0">
        <w:rPr>
          <w:b/>
          <w:lang w:val="sq-AL"/>
        </w:rPr>
        <w:t>Shpenzimet</w:t>
      </w:r>
      <w:r w:rsidR="009D6585" w:rsidRPr="000430A0">
        <w:rPr>
          <w:lang w:val="sq-AL"/>
        </w:rPr>
        <w:t xml:space="preserve">, </w:t>
      </w:r>
      <w:r w:rsidRPr="000430A0">
        <w:rPr>
          <w:lang w:val="sq-AL"/>
        </w:rPr>
        <w:t>llojet e shpenzimeve të cilat mund të merren parasysh gjatë përcaktimit të vlerës së grantit</w:t>
      </w:r>
      <w:r w:rsidR="00786266" w:rsidRPr="000430A0">
        <w:rPr>
          <w:lang w:val="sq-AL"/>
        </w:rPr>
        <w:t>;</w:t>
      </w:r>
    </w:p>
    <w:p w14:paraId="34A831BE" w14:textId="62634848" w:rsidR="00253E11" w:rsidRPr="000430A0" w:rsidRDefault="001F3AF3" w:rsidP="00B817B1">
      <w:pPr>
        <w:pStyle w:val="ListParagraph"/>
        <w:numPr>
          <w:ilvl w:val="0"/>
          <w:numId w:val="8"/>
        </w:numPr>
        <w:jc w:val="left"/>
        <w:rPr>
          <w:lang w:val="sq-AL"/>
        </w:rPr>
      </w:pPr>
      <w:r w:rsidRPr="000430A0">
        <w:rPr>
          <w:b/>
          <w:lang w:val="sq-AL"/>
        </w:rPr>
        <w:t>Numri i aplikimeve</w:t>
      </w:r>
      <w:r w:rsidR="00253E11" w:rsidRPr="000430A0">
        <w:rPr>
          <w:b/>
          <w:lang w:val="sq-AL"/>
        </w:rPr>
        <w:t>,</w:t>
      </w:r>
      <w:r w:rsidR="00253E11" w:rsidRPr="000430A0">
        <w:rPr>
          <w:lang w:val="sq-AL"/>
        </w:rPr>
        <w:t xml:space="preserve"> </w:t>
      </w:r>
      <w:r w:rsidRPr="000430A0">
        <w:rPr>
          <w:lang w:val="sq-AL"/>
        </w:rPr>
        <w:t>numri i aplikimeve të cilat janë dorëzuar nga ana e një aplikuesi</w:t>
      </w:r>
      <w:r w:rsidR="00253E11" w:rsidRPr="000430A0">
        <w:rPr>
          <w:lang w:val="sq-AL"/>
        </w:rPr>
        <w:t>.</w:t>
      </w:r>
    </w:p>
    <w:p w14:paraId="2EC5A3BC" w14:textId="622C9A52" w:rsidR="009D6585" w:rsidRPr="00C01036" w:rsidRDefault="0016139A" w:rsidP="009D6585">
      <w:pPr>
        <w:pStyle w:val="Heading2"/>
        <w:rPr>
          <w:color w:val="67806D"/>
          <w:lang w:val="sq-AL"/>
        </w:rPr>
      </w:pPr>
      <w:bookmarkStart w:id="28" w:name="_Toc112891715"/>
      <w:r w:rsidRPr="00C01036">
        <w:rPr>
          <w:color w:val="67806D"/>
          <w:lang w:val="sq-AL"/>
        </w:rPr>
        <w:t>3</w:t>
      </w:r>
      <w:r w:rsidR="00C3251F" w:rsidRPr="00C01036">
        <w:rPr>
          <w:color w:val="67806D"/>
          <w:lang w:val="sq-AL"/>
        </w:rPr>
        <w:t xml:space="preserve">.1. </w:t>
      </w:r>
      <w:r w:rsidR="001F3AF3" w:rsidRPr="00C01036">
        <w:rPr>
          <w:color w:val="67806D"/>
          <w:lang w:val="sq-AL"/>
        </w:rPr>
        <w:t>Aktorët</w:t>
      </w:r>
      <w:bookmarkEnd w:id="27"/>
      <w:bookmarkEnd w:id="28"/>
    </w:p>
    <w:p w14:paraId="304B1E03" w14:textId="331387D3" w:rsidR="00791922" w:rsidRPr="000430A0" w:rsidRDefault="0016139A" w:rsidP="00C3251F">
      <w:pPr>
        <w:pStyle w:val="Heading3"/>
        <w:rPr>
          <w:lang w:val="sq-AL"/>
        </w:rPr>
      </w:pPr>
      <w:bookmarkStart w:id="29" w:name="_Toc448450490"/>
      <w:bookmarkStart w:id="30" w:name="_Toc1462140"/>
      <w:bookmarkStart w:id="31" w:name="_Toc110979010"/>
      <w:bookmarkStart w:id="32" w:name="_Toc112891716"/>
      <w:r w:rsidRPr="000430A0">
        <w:rPr>
          <w:lang w:val="sq-AL"/>
        </w:rPr>
        <w:t>3</w:t>
      </w:r>
      <w:r w:rsidR="00C3251F" w:rsidRPr="000430A0">
        <w:rPr>
          <w:lang w:val="sq-AL"/>
        </w:rPr>
        <w:t>.1.1.</w:t>
      </w:r>
      <w:r w:rsidR="00DA1987" w:rsidRPr="000430A0">
        <w:rPr>
          <w:lang w:val="sq-AL"/>
        </w:rPr>
        <w:t xml:space="preserve"> </w:t>
      </w:r>
      <w:bookmarkEnd w:id="29"/>
      <w:bookmarkEnd w:id="30"/>
      <w:r w:rsidR="001F3AF3" w:rsidRPr="000430A0">
        <w:rPr>
          <w:lang w:val="sq-AL"/>
        </w:rPr>
        <w:t>Aplikuesit</w:t>
      </w:r>
      <w:bookmarkEnd w:id="31"/>
      <w:bookmarkEnd w:id="32"/>
    </w:p>
    <w:p w14:paraId="01CFAEB7" w14:textId="41609A5B" w:rsidR="008A0FC4" w:rsidRPr="000430A0" w:rsidRDefault="001F3AF3" w:rsidP="001F3AF3">
      <w:pPr>
        <w:rPr>
          <w:rFonts w:cs="Arial"/>
          <w:szCs w:val="22"/>
          <w:lang w:val="sq-AL"/>
        </w:rPr>
      </w:pPr>
      <w:r w:rsidRPr="000430A0">
        <w:rPr>
          <w:rFonts w:cs="Arial"/>
          <w:szCs w:val="22"/>
          <w:lang w:val="sq-AL"/>
        </w:rPr>
        <w:t>Për t'u kualifikuar për grant në këtë thirrje, aplikuesi duhet të jetë i regjistruar në Republikën e Maqedonisë së Veriut në përputhje me Ligjin për shoqata dhe fondacione</w:t>
      </w:r>
      <w:r w:rsidRPr="009D791B">
        <w:rPr>
          <w:rStyle w:val="FootnoteReference"/>
          <w:rFonts w:cs="Arial"/>
          <w:szCs w:val="22"/>
          <w:lang w:val="sq-AL"/>
        </w:rPr>
        <w:footnoteReference w:id="1"/>
      </w:r>
      <w:r w:rsidRPr="009D791B">
        <w:rPr>
          <w:rFonts w:cs="Arial"/>
          <w:szCs w:val="22"/>
          <w:lang w:val="sq-AL"/>
        </w:rPr>
        <w:t xml:space="preserve">; Kjo thirrje për aplikim është e hapur për </w:t>
      </w:r>
      <w:r w:rsidR="007B0639" w:rsidRPr="009D791B">
        <w:rPr>
          <w:rFonts w:cs="Arial"/>
          <w:szCs w:val="22"/>
          <w:lang w:val="sq-AL"/>
        </w:rPr>
        <w:t>OShC-të</w:t>
      </w:r>
      <w:r w:rsidRPr="009D791B">
        <w:rPr>
          <w:rFonts w:cs="Arial"/>
          <w:szCs w:val="22"/>
          <w:lang w:val="sq-AL"/>
        </w:rPr>
        <w:t xml:space="preserve"> </w:t>
      </w:r>
      <w:r w:rsidR="00C01036" w:rsidRPr="009D791B">
        <w:rPr>
          <w:rFonts w:cs="Arial"/>
          <w:szCs w:val="22"/>
          <w:lang w:val="sq-AL"/>
        </w:rPr>
        <w:t>me vlera, besime dhe qëndrime demokratike</w:t>
      </w:r>
      <w:r w:rsidRPr="009D791B">
        <w:rPr>
          <w:rFonts w:cs="Arial"/>
          <w:szCs w:val="22"/>
          <w:lang w:val="sq-AL"/>
        </w:rPr>
        <w:t>.</w:t>
      </w:r>
      <w:r w:rsidR="00064896" w:rsidRPr="000430A0">
        <w:rPr>
          <w:rFonts w:cs="Arial"/>
          <w:szCs w:val="22"/>
          <w:lang w:val="sq-AL"/>
        </w:rPr>
        <w:t xml:space="preserve"> </w:t>
      </w:r>
    </w:p>
    <w:p w14:paraId="55CAFD32" w14:textId="77777777" w:rsidR="008A0FC4" w:rsidRPr="000430A0" w:rsidRDefault="008A0FC4" w:rsidP="008A0FC4">
      <w:pPr>
        <w:rPr>
          <w:rFonts w:cs="Arial"/>
          <w:szCs w:val="22"/>
          <w:lang w:val="sq-AL"/>
        </w:rPr>
      </w:pPr>
    </w:p>
    <w:p w14:paraId="13A4B7F4" w14:textId="0E51E1AC" w:rsidR="008A0FC4" w:rsidRPr="000A1F2F" w:rsidRDefault="001F3AF3" w:rsidP="008A0FC4">
      <w:pPr>
        <w:ind w:firstLine="0"/>
        <w:rPr>
          <w:rFonts w:cs="Arial"/>
          <w:szCs w:val="22"/>
          <w:lang w:val="sq-AL"/>
        </w:rPr>
      </w:pPr>
      <w:r w:rsidRPr="000430A0">
        <w:rPr>
          <w:rFonts w:cs="Arial"/>
          <w:szCs w:val="22"/>
          <w:lang w:val="sq-AL"/>
        </w:rPr>
        <w:lastRenderedPageBreak/>
        <w:t>Është e nevojshme që aplikuesi të sigurojë</w:t>
      </w:r>
      <w:r w:rsidR="008A0FC4" w:rsidRPr="000430A0">
        <w:rPr>
          <w:rFonts w:cs="Arial"/>
          <w:szCs w:val="22"/>
          <w:lang w:val="sq-AL"/>
        </w:rPr>
        <w:t>:</w:t>
      </w:r>
    </w:p>
    <w:p w14:paraId="6CDFA091" w14:textId="6C67EFE7" w:rsidR="008A0FC4" w:rsidRPr="000430A0" w:rsidRDefault="006848CB" w:rsidP="008A0FC4">
      <w:pPr>
        <w:pStyle w:val="ListParagraph"/>
        <w:numPr>
          <w:ilvl w:val="0"/>
          <w:numId w:val="41"/>
        </w:numPr>
        <w:rPr>
          <w:rFonts w:cs="Arial"/>
          <w:b/>
          <w:szCs w:val="22"/>
          <w:lang w:val="sq-AL"/>
        </w:rPr>
      </w:pPr>
      <w:r>
        <w:rPr>
          <w:rFonts w:cs="Arial"/>
          <w:b/>
          <w:szCs w:val="22"/>
          <w:lang w:val="sq-AL"/>
        </w:rPr>
        <w:t>Personeli për implementim</w:t>
      </w:r>
    </w:p>
    <w:p w14:paraId="6FD612C9" w14:textId="44F4DAA5" w:rsidR="008A0FC4" w:rsidRPr="000430A0" w:rsidRDefault="007B0639" w:rsidP="000A1F2F">
      <w:pPr>
        <w:spacing w:after="240"/>
        <w:ind w:firstLine="0"/>
        <w:rPr>
          <w:rFonts w:cs="Arial"/>
          <w:szCs w:val="22"/>
          <w:lang w:val="sq-AL"/>
        </w:rPr>
      </w:pPr>
      <w:r w:rsidRPr="007B0639">
        <w:rPr>
          <w:rFonts w:cs="Arial"/>
          <w:szCs w:val="22"/>
          <w:lang w:val="sq-AL"/>
        </w:rPr>
        <w:t xml:space="preserve">Personeli kryesor përgjegjës për </w:t>
      </w:r>
      <w:r w:rsidR="006848CB">
        <w:rPr>
          <w:rFonts w:cs="Arial"/>
          <w:szCs w:val="22"/>
          <w:lang w:val="sq-AL"/>
        </w:rPr>
        <w:t>implementimin</w:t>
      </w:r>
      <w:r w:rsidRPr="007B0639">
        <w:rPr>
          <w:rFonts w:cs="Arial"/>
          <w:szCs w:val="22"/>
          <w:lang w:val="sq-AL"/>
        </w:rPr>
        <w:t xml:space="preserve"> e iniciativës inovative</w:t>
      </w:r>
      <w:r w:rsidR="001F3AF3" w:rsidRPr="000430A0">
        <w:rPr>
          <w:rFonts w:cs="Arial"/>
          <w:szCs w:val="22"/>
          <w:lang w:val="sq-AL"/>
        </w:rPr>
        <w:t xml:space="preserve">. Aplikuesi </w:t>
      </w:r>
      <w:r>
        <w:rPr>
          <w:rFonts w:cs="Arial"/>
          <w:szCs w:val="22"/>
          <w:lang w:val="sq-AL"/>
        </w:rPr>
        <w:t>kërkohet</w:t>
      </w:r>
      <w:r w:rsidR="001F3AF3" w:rsidRPr="000430A0">
        <w:rPr>
          <w:rFonts w:cs="Arial"/>
          <w:szCs w:val="22"/>
          <w:lang w:val="sq-AL"/>
        </w:rPr>
        <w:t xml:space="preserve"> të dorëzojë biografi të shkurtra (CV) të ekipit të projektit - i cili do të jetë përgjegjës për </w:t>
      </w:r>
      <w:r w:rsidR="006848CB">
        <w:rPr>
          <w:rFonts w:cs="Arial"/>
          <w:szCs w:val="22"/>
          <w:lang w:val="sq-AL"/>
        </w:rPr>
        <w:t>implementimin</w:t>
      </w:r>
      <w:r w:rsidR="001F3AF3" w:rsidRPr="000430A0">
        <w:rPr>
          <w:rFonts w:cs="Arial"/>
          <w:szCs w:val="22"/>
          <w:lang w:val="sq-AL"/>
        </w:rPr>
        <w:t xml:space="preserve"> e grantit ose iniciativës.</w:t>
      </w:r>
      <w:r w:rsidR="008A0FC4" w:rsidRPr="000430A0">
        <w:rPr>
          <w:rFonts w:cs="Arial"/>
          <w:szCs w:val="22"/>
          <w:lang w:val="sq-AL"/>
        </w:rPr>
        <w:t xml:space="preserve"> </w:t>
      </w:r>
    </w:p>
    <w:p w14:paraId="2D166D37" w14:textId="1021401C" w:rsidR="008A0FC4" w:rsidRPr="000430A0" w:rsidRDefault="001F3AF3" w:rsidP="008A0FC4">
      <w:pPr>
        <w:pStyle w:val="ListParagraph"/>
        <w:numPr>
          <w:ilvl w:val="0"/>
          <w:numId w:val="41"/>
        </w:numPr>
        <w:rPr>
          <w:rFonts w:cs="Arial"/>
          <w:b/>
          <w:szCs w:val="22"/>
          <w:lang w:val="sq-AL"/>
        </w:rPr>
      </w:pPr>
      <w:r w:rsidRPr="000430A0">
        <w:rPr>
          <w:rFonts w:cs="Arial"/>
          <w:b/>
          <w:szCs w:val="22"/>
          <w:lang w:val="sq-AL"/>
        </w:rPr>
        <w:t>Mobilizues të komunitetit</w:t>
      </w:r>
    </w:p>
    <w:p w14:paraId="47797930" w14:textId="77777777" w:rsidR="0054239F" w:rsidRDefault="007B0639" w:rsidP="000A1F2F">
      <w:pPr>
        <w:spacing w:after="240"/>
        <w:ind w:firstLine="0"/>
        <w:rPr>
          <w:rFonts w:cs="Arial"/>
          <w:szCs w:val="22"/>
          <w:lang w:val="sq-AL"/>
        </w:rPr>
      </w:pPr>
      <w:r>
        <w:rPr>
          <w:rFonts w:cs="Arial"/>
          <w:szCs w:val="22"/>
          <w:lang w:val="sq-AL"/>
        </w:rPr>
        <w:t xml:space="preserve">Dy mobilizues të komunitetit. </w:t>
      </w:r>
      <w:r w:rsidR="001F3AF3" w:rsidRPr="000430A0">
        <w:rPr>
          <w:rFonts w:cs="Arial"/>
          <w:szCs w:val="22"/>
          <w:lang w:val="sq-AL"/>
        </w:rPr>
        <w:t xml:space="preserve">Mobilizuesit e </w:t>
      </w:r>
      <w:r w:rsidR="0054239F">
        <w:rPr>
          <w:rFonts w:cs="Arial"/>
          <w:szCs w:val="22"/>
          <w:lang w:val="sq-AL"/>
        </w:rPr>
        <w:t xml:space="preserve">komunitetit, të </w:t>
      </w:r>
      <w:r w:rsidR="001F3AF3" w:rsidRPr="000430A0">
        <w:rPr>
          <w:rFonts w:cs="Arial"/>
          <w:szCs w:val="22"/>
          <w:lang w:val="sq-AL"/>
        </w:rPr>
        <w:t>propozuar</w:t>
      </w:r>
      <w:r w:rsidR="0054239F">
        <w:rPr>
          <w:rFonts w:cs="Arial"/>
          <w:szCs w:val="22"/>
          <w:lang w:val="sq-AL"/>
        </w:rPr>
        <w:t xml:space="preserve"> </w:t>
      </w:r>
      <w:r w:rsidR="001F3AF3" w:rsidRPr="000430A0">
        <w:rPr>
          <w:rFonts w:cs="Arial"/>
          <w:szCs w:val="22"/>
          <w:lang w:val="sq-AL"/>
        </w:rPr>
        <w:t>duhet të jenë të moshës ndërmjet 18 dhe 29 vjeç (</w:t>
      </w:r>
      <w:r w:rsidR="0054239F">
        <w:rPr>
          <w:rFonts w:cs="Arial"/>
          <w:szCs w:val="22"/>
          <w:lang w:val="sq-AL"/>
        </w:rPr>
        <w:t>e preferueshme</w:t>
      </w:r>
      <w:r w:rsidR="001F3AF3" w:rsidRPr="000430A0">
        <w:rPr>
          <w:rFonts w:cs="Arial"/>
          <w:szCs w:val="22"/>
          <w:lang w:val="sq-AL"/>
        </w:rPr>
        <w:t xml:space="preserve"> deri në 23-24 vjeç). Aplikuesi duhet të dorëzojë biografi të shkurtër (CV) të dy mobilizuesve të propozuar të komunitetit. </w:t>
      </w:r>
    </w:p>
    <w:p w14:paraId="0696916A" w14:textId="41906A1F" w:rsidR="0054239F" w:rsidRPr="000430A0" w:rsidRDefault="0054239F" w:rsidP="0054239F">
      <w:pPr>
        <w:spacing w:after="240"/>
        <w:ind w:firstLine="0"/>
        <w:rPr>
          <w:rFonts w:cs="Arial"/>
          <w:szCs w:val="22"/>
          <w:lang w:val="sq-AL"/>
        </w:rPr>
      </w:pPr>
      <w:r w:rsidRPr="0054239F">
        <w:rPr>
          <w:rFonts w:cs="Arial"/>
          <w:szCs w:val="22"/>
          <w:lang w:val="sq-AL"/>
        </w:rPr>
        <w:t>Mobilizuesit e Komunitetit nuk janë përgjegjës për menaxhimin e grantit, por ata inkurajohen të marrin pjesë në zbatimin e aktiviteteve të grantit.</w:t>
      </w:r>
      <w:r w:rsidR="000A1F2F">
        <w:rPr>
          <w:rFonts w:cs="Arial"/>
          <w:szCs w:val="22"/>
          <w:lang w:val="sq-AL"/>
        </w:rPr>
        <w:t xml:space="preserve"> </w:t>
      </w:r>
      <w:r>
        <w:rPr>
          <w:rFonts w:cs="Arial"/>
          <w:szCs w:val="22"/>
          <w:lang w:val="sq-AL"/>
        </w:rPr>
        <w:t>Roli i mobilizuesve të k</w:t>
      </w:r>
      <w:r w:rsidRPr="0054239F">
        <w:rPr>
          <w:rFonts w:cs="Arial"/>
          <w:szCs w:val="22"/>
          <w:lang w:val="sq-AL"/>
        </w:rPr>
        <w:t>omunitetit do të jetë ndjekja dhe monitorimi nga afër i premtimeve të partive politike të pasqyruara në programet zgjedhore dhe politikat e qeverisë në nivel lokal dhe qëndror, si dhe t'i mbajnë ato përgjegjëse për performancën dhe veprimet e tyre. Roli i tyre do të jetë të frymëzojnë dhe mobilizojnë komunitetin e tyre për të ngritur zërin, për t'u bashkuar me ta në aktivitetet e monitorimit dhe për të kërkuar përgjigje dhe llogaridhënie nga partitë politike dhe përfaqësuesit e qeverisë. Nëpërmjet këtyre aktiviteteve, mobilizuesit e komunitetit do të kontribuojnë në një sjellje të ndryshuar të partive politike ndaj elektoratit dhe qytetarëve në përgjithësi.</w:t>
      </w:r>
    </w:p>
    <w:p w14:paraId="57C4895E" w14:textId="6947B2F3" w:rsidR="008A0FC4" w:rsidRPr="000A1F2F" w:rsidRDefault="004F5C72" w:rsidP="000A1F2F">
      <w:pPr>
        <w:ind w:firstLine="0"/>
        <w:rPr>
          <w:rFonts w:cs="Arial"/>
          <w:b/>
          <w:iCs/>
          <w:szCs w:val="22"/>
          <w:lang w:val="sq-AL"/>
        </w:rPr>
      </w:pPr>
      <w:r w:rsidRPr="000A1F2F">
        <w:rPr>
          <w:rFonts w:cs="Arial"/>
          <w:b/>
          <w:iCs/>
          <w:szCs w:val="22"/>
          <w:lang w:val="sq-AL"/>
        </w:rPr>
        <w:t>Programi për ndërtimin e kapaciteteve për mobilizimin e komunitetit</w:t>
      </w:r>
    </w:p>
    <w:p w14:paraId="675436FB" w14:textId="110676ED" w:rsidR="00261EEC" w:rsidRPr="000A1F2F" w:rsidRDefault="004F5C72" w:rsidP="000A1F2F">
      <w:pPr>
        <w:ind w:firstLine="0"/>
        <w:rPr>
          <w:spacing w:val="-4"/>
          <w:lang w:val="sq-AL"/>
        </w:rPr>
      </w:pPr>
      <w:r w:rsidRPr="000430A0">
        <w:rPr>
          <w:rFonts w:cs="Arial"/>
          <w:szCs w:val="22"/>
          <w:lang w:val="sq-AL"/>
        </w:rPr>
        <w:t>Zbatimi i iniciativave nga aplikuesit e përzgjedhur do të shoqërohet me një program gjithëpërfshirës për ndërtimin e kapaciteteve për mobilizimin e komunitetit. Dy mobilizuesit e propozuar do të duhet të marrin pjesë në një program për ndërtimin e kapaciteteve për mobilizimin e komunitetit përmes të cilit ata do të fitojnë njohuri dhe aftësi në pjesëmarrjen politike dhe mobilizimin e komunitetit, duke krijuar mundësi për ndërveprim më të madh midis funksionarëve të zgjedhur, zyrtarëve qeveritarë dhe grupeve të ndryshme qytetare. Mobilizuesit e komunitetit do të familjarizohen dhe do të përdorin mjetet e ofruara të monitorimit të projektit në përpjekjet e tyre për mobilizimin e komunitetit.</w:t>
      </w:r>
      <w:r w:rsidR="00F81217" w:rsidRPr="000430A0">
        <w:rPr>
          <w:spacing w:val="-4"/>
          <w:lang w:val="sq-AL"/>
        </w:rPr>
        <w:t xml:space="preserve"> </w:t>
      </w:r>
    </w:p>
    <w:p w14:paraId="1E8569EB" w14:textId="77777777" w:rsidR="00261EEC" w:rsidRPr="000430A0" w:rsidRDefault="00261EEC" w:rsidP="00261EEC">
      <w:pPr>
        <w:rPr>
          <w:rFonts w:cs="Arial"/>
          <w:szCs w:val="22"/>
          <w:lang w:val="sq-AL"/>
        </w:rPr>
      </w:pPr>
    </w:p>
    <w:p w14:paraId="5D5BEF44" w14:textId="7E08EF42" w:rsidR="002964E8" w:rsidRPr="000A1F2F" w:rsidRDefault="0016139A" w:rsidP="002964E8">
      <w:pPr>
        <w:pStyle w:val="Heading2"/>
        <w:rPr>
          <w:b/>
          <w:bCs/>
          <w:color w:val="67806D"/>
          <w:lang w:val="sq-AL"/>
        </w:rPr>
      </w:pPr>
      <w:bookmarkStart w:id="33" w:name="_Toc112891717"/>
      <w:r w:rsidRPr="000A1F2F">
        <w:rPr>
          <w:color w:val="67806D"/>
          <w:lang w:val="sq-AL"/>
        </w:rPr>
        <w:t>3</w:t>
      </w:r>
      <w:r w:rsidR="002964E8" w:rsidRPr="000A1F2F">
        <w:rPr>
          <w:color w:val="67806D"/>
          <w:lang w:val="sq-AL"/>
        </w:rPr>
        <w:t>.</w:t>
      </w:r>
      <w:r w:rsidR="001E3F04" w:rsidRPr="000A1F2F">
        <w:rPr>
          <w:color w:val="67806D"/>
          <w:lang w:val="sq-AL"/>
        </w:rPr>
        <w:t>2</w:t>
      </w:r>
      <w:r w:rsidR="002964E8" w:rsidRPr="000A1F2F">
        <w:rPr>
          <w:color w:val="67806D"/>
          <w:lang w:val="sq-AL"/>
        </w:rPr>
        <w:t>.</w:t>
      </w:r>
      <w:r w:rsidR="00953B32" w:rsidRPr="000A1F2F">
        <w:rPr>
          <w:color w:val="67806D"/>
          <w:lang w:val="sq-AL"/>
        </w:rPr>
        <w:t xml:space="preserve"> </w:t>
      </w:r>
      <w:r w:rsidR="004F5C72" w:rsidRPr="000A1F2F">
        <w:rPr>
          <w:color w:val="67806D"/>
          <w:lang w:val="sq-AL"/>
        </w:rPr>
        <w:t>Grantet</w:t>
      </w:r>
      <w:bookmarkEnd w:id="33"/>
      <w:r w:rsidR="009D6585" w:rsidRPr="000A1F2F">
        <w:rPr>
          <w:color w:val="67806D"/>
          <w:lang w:val="sq-AL"/>
        </w:rPr>
        <w:t xml:space="preserve"> </w:t>
      </w:r>
    </w:p>
    <w:p w14:paraId="2AF6F1ED" w14:textId="6E477581" w:rsidR="002964E8" w:rsidRPr="000430A0" w:rsidRDefault="0016139A" w:rsidP="002964E8">
      <w:pPr>
        <w:pStyle w:val="Heading3"/>
        <w:rPr>
          <w:b/>
          <w:bCs/>
          <w:i/>
          <w:lang w:val="sq-AL"/>
        </w:rPr>
      </w:pPr>
      <w:bookmarkStart w:id="34" w:name="_Toc448450494"/>
      <w:bookmarkStart w:id="35" w:name="_Toc1462144"/>
      <w:bookmarkStart w:id="36" w:name="_Toc110979012"/>
      <w:bookmarkStart w:id="37" w:name="_Toc112891718"/>
      <w:r w:rsidRPr="000430A0">
        <w:rPr>
          <w:lang w:val="sq-AL"/>
        </w:rPr>
        <w:t>3</w:t>
      </w:r>
      <w:r w:rsidR="009D6585" w:rsidRPr="000430A0">
        <w:rPr>
          <w:lang w:val="sq-AL"/>
        </w:rPr>
        <w:t xml:space="preserve">.2.1. </w:t>
      </w:r>
      <w:r w:rsidR="004F5C72" w:rsidRPr="000430A0">
        <w:rPr>
          <w:lang w:val="sq-AL"/>
        </w:rPr>
        <w:t>Vlera e grantit</w:t>
      </w:r>
      <w:bookmarkEnd w:id="34"/>
      <w:bookmarkEnd w:id="35"/>
      <w:bookmarkEnd w:id="36"/>
      <w:bookmarkEnd w:id="37"/>
    </w:p>
    <w:p w14:paraId="01F46AF5" w14:textId="14D4C35C" w:rsidR="001904DE" w:rsidRPr="000430A0" w:rsidRDefault="004F5C72" w:rsidP="000A1F2F">
      <w:pPr>
        <w:spacing w:after="240"/>
        <w:ind w:firstLine="0"/>
        <w:rPr>
          <w:lang w:val="sq-AL"/>
        </w:rPr>
      </w:pPr>
      <w:r w:rsidRPr="000430A0">
        <w:rPr>
          <w:lang w:val="sq-AL"/>
        </w:rPr>
        <w:t>Grantet për mobilizimin e komunitetit/iniciativat i</w:t>
      </w:r>
      <w:r w:rsidR="0053707E">
        <w:rPr>
          <w:lang w:val="sq-AL"/>
        </w:rPr>
        <w:t>novative arrijnë në maksimum 300</w:t>
      </w:r>
      <w:r w:rsidRPr="000430A0">
        <w:rPr>
          <w:lang w:val="sq-AL"/>
        </w:rPr>
        <w:t>,000 denarë për një grant. Projekti e mban të drejtën të ndryshojë shumën e kërkuar (ta zvogëlojë ose rrisë brenda shumës së lartpërmendur).</w:t>
      </w:r>
    </w:p>
    <w:p w14:paraId="5602509C" w14:textId="760EC06C" w:rsidR="001904DE" w:rsidRPr="000430A0" w:rsidRDefault="004F5C72" w:rsidP="000A1F2F">
      <w:pPr>
        <w:spacing w:after="240"/>
        <w:ind w:firstLine="0"/>
        <w:rPr>
          <w:lang w:val="sq-AL"/>
        </w:rPr>
      </w:pPr>
      <w:r w:rsidRPr="000430A0">
        <w:rPr>
          <w:lang w:val="sq-AL"/>
        </w:rPr>
        <w:t>VËREJTJE</w:t>
      </w:r>
      <w:r w:rsidR="001904DE" w:rsidRPr="000430A0">
        <w:rPr>
          <w:lang w:val="sq-AL"/>
        </w:rPr>
        <w:t xml:space="preserve">: </w:t>
      </w:r>
      <w:r w:rsidRPr="000430A0">
        <w:rPr>
          <w:lang w:val="sq-AL"/>
        </w:rPr>
        <w:t>Shpenzimet e planifikuara buxhetore duhet të shprehen në denarë dhe pa tatimin mbi vlerën e shtuar (TVSH)</w:t>
      </w:r>
      <w:r w:rsidR="0053707E">
        <w:rPr>
          <w:lang w:val="sq-AL"/>
        </w:rPr>
        <w:t>.</w:t>
      </w:r>
    </w:p>
    <w:p w14:paraId="7FBDA044" w14:textId="7C81AAAE" w:rsidR="002964E8" w:rsidRPr="000430A0" w:rsidRDefault="0016139A" w:rsidP="002964E8">
      <w:pPr>
        <w:pStyle w:val="Heading3"/>
        <w:rPr>
          <w:lang w:val="sq-AL"/>
        </w:rPr>
      </w:pPr>
      <w:bookmarkStart w:id="38" w:name="_Toc448450495"/>
      <w:bookmarkStart w:id="39" w:name="_Toc1462145"/>
      <w:bookmarkStart w:id="40" w:name="_Toc110979013"/>
      <w:bookmarkStart w:id="41" w:name="_Toc112891719"/>
      <w:r w:rsidRPr="000430A0">
        <w:rPr>
          <w:lang w:val="sq-AL"/>
        </w:rPr>
        <w:t>3</w:t>
      </w:r>
      <w:r w:rsidR="009D6585" w:rsidRPr="000430A0">
        <w:rPr>
          <w:lang w:val="sq-AL"/>
        </w:rPr>
        <w:t xml:space="preserve">.2.2. </w:t>
      </w:r>
      <w:bookmarkEnd w:id="38"/>
      <w:bookmarkEnd w:id="39"/>
      <w:r w:rsidR="004F5C72" w:rsidRPr="000430A0">
        <w:rPr>
          <w:lang w:val="sq-AL"/>
        </w:rPr>
        <w:t>Kohëzgjatja</w:t>
      </w:r>
      <w:bookmarkEnd w:id="40"/>
      <w:bookmarkEnd w:id="41"/>
    </w:p>
    <w:p w14:paraId="4B167B26" w14:textId="2969DB3A" w:rsidR="009579D0" w:rsidRPr="000430A0" w:rsidRDefault="004F5C72" w:rsidP="000A1F2F">
      <w:pPr>
        <w:ind w:firstLine="0"/>
        <w:rPr>
          <w:lang w:val="sq-AL"/>
        </w:rPr>
      </w:pPr>
      <w:r w:rsidRPr="000430A0">
        <w:rPr>
          <w:lang w:val="sq-AL"/>
        </w:rPr>
        <w:t xml:space="preserve">Kohëzgjatja e grantit nuk mund të jetë </w:t>
      </w:r>
      <w:r w:rsidR="0053707E">
        <w:rPr>
          <w:lang w:val="sq-AL"/>
        </w:rPr>
        <w:t xml:space="preserve">më pak se 4 muaj dhe jo më shumë se 6 </w:t>
      </w:r>
      <w:r w:rsidRPr="000430A0">
        <w:rPr>
          <w:lang w:val="sq-AL"/>
        </w:rPr>
        <w:t>muaj</w:t>
      </w:r>
      <w:r w:rsidR="00956EAF" w:rsidRPr="000430A0">
        <w:rPr>
          <w:lang w:val="sq-AL"/>
        </w:rPr>
        <w:t>.</w:t>
      </w:r>
    </w:p>
    <w:p w14:paraId="1532C4D6" w14:textId="21E9F6F1" w:rsidR="003508F2" w:rsidRPr="000A1F2F" w:rsidRDefault="0016139A" w:rsidP="00956EAF">
      <w:pPr>
        <w:pStyle w:val="Heading2"/>
        <w:rPr>
          <w:color w:val="67806D"/>
          <w:lang w:val="sq-AL"/>
        </w:rPr>
      </w:pPr>
      <w:bookmarkStart w:id="42" w:name="_Toc416787098"/>
      <w:bookmarkStart w:id="43" w:name="_Toc112891720"/>
      <w:r w:rsidRPr="000A1F2F">
        <w:rPr>
          <w:color w:val="67806D"/>
          <w:lang w:val="sq-AL"/>
        </w:rPr>
        <w:t>3</w:t>
      </w:r>
      <w:r w:rsidR="003719C3" w:rsidRPr="000A1F2F">
        <w:rPr>
          <w:color w:val="67806D"/>
          <w:lang w:val="sq-AL"/>
        </w:rPr>
        <w:t>.</w:t>
      </w:r>
      <w:r w:rsidR="001E3F04" w:rsidRPr="000A1F2F">
        <w:rPr>
          <w:color w:val="67806D"/>
          <w:lang w:val="sq-AL"/>
        </w:rPr>
        <w:t>3</w:t>
      </w:r>
      <w:r w:rsidR="003719C3" w:rsidRPr="000A1F2F">
        <w:rPr>
          <w:color w:val="67806D"/>
          <w:lang w:val="sq-AL"/>
        </w:rPr>
        <w:t xml:space="preserve">. </w:t>
      </w:r>
      <w:bookmarkEnd w:id="42"/>
      <w:r w:rsidR="004F5C72" w:rsidRPr="000A1F2F">
        <w:rPr>
          <w:color w:val="67806D"/>
          <w:lang w:val="sq-AL"/>
        </w:rPr>
        <w:t>Iniciativa/Aktivitete inovative</w:t>
      </w:r>
      <w:bookmarkEnd w:id="43"/>
    </w:p>
    <w:p w14:paraId="01B79C25" w14:textId="77777777" w:rsidR="000A1F2F" w:rsidRDefault="004F5C72" w:rsidP="0053707E">
      <w:pPr>
        <w:ind w:firstLine="0"/>
        <w:rPr>
          <w:rFonts w:eastAsia="MS Mincho" w:cs="Times New Roman"/>
          <w:lang w:val="sq-AL"/>
        </w:rPr>
      </w:pPr>
      <w:r w:rsidRPr="004D7304">
        <w:rPr>
          <w:rFonts w:eastAsia="MS Mincho" w:cs="Times New Roman"/>
          <w:lang w:val="sq-AL"/>
        </w:rPr>
        <w:t>Kjo thirrje për aplikime do të mbështesë iniciativat</w:t>
      </w:r>
      <w:r w:rsidR="0053707E" w:rsidRPr="004D7304">
        <w:rPr>
          <w:rFonts w:eastAsia="MS Mincho" w:cs="Times New Roman"/>
          <w:lang w:val="sq-AL"/>
        </w:rPr>
        <w:t xml:space="preserve"> inovative të</w:t>
      </w:r>
      <w:r w:rsidRPr="004D7304">
        <w:rPr>
          <w:rFonts w:eastAsia="MS Mincho" w:cs="Times New Roman"/>
          <w:lang w:val="sq-AL"/>
        </w:rPr>
        <w:t xml:space="preserve"> aplikuesve që përfshijnë një ose më shumë nga llojet e mëposhtme të aktiviteteve</w:t>
      </w:r>
      <w:r w:rsidR="009D6585" w:rsidRPr="004D7304">
        <w:rPr>
          <w:rFonts w:eastAsia="MS Mincho" w:cs="Times New Roman"/>
          <w:lang w:val="sq-AL"/>
        </w:rPr>
        <w:t>:</w:t>
      </w:r>
    </w:p>
    <w:p w14:paraId="58AF369B" w14:textId="77777777" w:rsidR="000A1F2F" w:rsidRPr="000A1F2F" w:rsidRDefault="0053707E" w:rsidP="000A1F2F">
      <w:pPr>
        <w:pStyle w:val="ListParagraph"/>
        <w:numPr>
          <w:ilvl w:val="0"/>
          <w:numId w:val="41"/>
        </w:numPr>
        <w:rPr>
          <w:rFonts w:eastAsia="MS Mincho" w:cs="Times New Roman"/>
          <w:lang w:val="sq-AL"/>
        </w:rPr>
      </w:pPr>
      <w:r w:rsidRPr="000A1F2F">
        <w:rPr>
          <w:lang w:val="sq-AL"/>
        </w:rPr>
        <w:t>Prezantimi i rezultateve të monitorimit të temës së përzgjedhur në nivel lokal (takime individuale, diskutime në bashki, prezantime të synuara me grupe të caktuara të palëve të interesuara, tryeza të rrumbullakëta, prodhim video, folës i ftuar në TV dhe radio lokale, media sociale);</w:t>
      </w:r>
    </w:p>
    <w:p w14:paraId="3ABD3AB0" w14:textId="77777777" w:rsidR="000A1F2F" w:rsidRPr="000A1F2F" w:rsidRDefault="0053707E" w:rsidP="000A1F2F">
      <w:pPr>
        <w:pStyle w:val="ListParagraph"/>
        <w:numPr>
          <w:ilvl w:val="0"/>
          <w:numId w:val="41"/>
        </w:numPr>
        <w:rPr>
          <w:rFonts w:eastAsia="MS Mincho" w:cs="Times New Roman"/>
          <w:lang w:val="sq-AL"/>
        </w:rPr>
      </w:pPr>
      <w:r w:rsidRPr="000A1F2F">
        <w:rPr>
          <w:lang w:val="sq-AL"/>
        </w:rPr>
        <w:t>Mbledhja e opinionit të komunitetit lokal për çështjen e monitoruar (cili është perceptimi i tyre, a është trajtuar mjaftueshëm çështja dhe a është në proces zbatimi);</w:t>
      </w:r>
    </w:p>
    <w:p w14:paraId="260D38E9" w14:textId="77777777" w:rsidR="000A1F2F" w:rsidRPr="000A1F2F" w:rsidRDefault="0053707E" w:rsidP="000A1F2F">
      <w:pPr>
        <w:pStyle w:val="ListParagraph"/>
        <w:numPr>
          <w:ilvl w:val="0"/>
          <w:numId w:val="41"/>
        </w:numPr>
        <w:rPr>
          <w:rFonts w:eastAsia="MS Mincho" w:cs="Times New Roman"/>
          <w:lang w:val="sq-AL"/>
        </w:rPr>
      </w:pPr>
      <w:r w:rsidRPr="000A1F2F">
        <w:rPr>
          <w:lang w:val="sq-AL"/>
        </w:rPr>
        <w:t>Debate ndërmjet zyrtarëve të vetëqeverisjes lokale (përgjegjës për zbatimin e çështjes së monitoruar) dhe ekspertëve për çështjen përkatëse për të shkëmbyer mendime për progresin e arritur apo mungesën e arritjeve;</w:t>
      </w:r>
    </w:p>
    <w:p w14:paraId="0F64F45B" w14:textId="77777777" w:rsidR="000A1F2F" w:rsidRPr="000A1F2F" w:rsidRDefault="0053707E" w:rsidP="000A1F2F">
      <w:pPr>
        <w:pStyle w:val="ListParagraph"/>
        <w:numPr>
          <w:ilvl w:val="0"/>
          <w:numId w:val="41"/>
        </w:numPr>
        <w:rPr>
          <w:rFonts w:eastAsia="MS Mincho" w:cs="Times New Roman"/>
          <w:lang w:val="sq-AL"/>
        </w:rPr>
      </w:pPr>
      <w:r w:rsidRPr="000A1F2F">
        <w:rPr>
          <w:lang w:val="sq-AL"/>
        </w:rPr>
        <w:t>Organizimi i një grupi më të gjerë të qytetarëve (komuniteti lokal) për t'i kujtuar zyrtarët (dhe partitë) për premtimin e tyre (koncert, shëtitje paqësore, etj.);</w:t>
      </w:r>
    </w:p>
    <w:p w14:paraId="7DDA2120" w14:textId="77777777" w:rsidR="000A1F2F" w:rsidRPr="000A1F2F" w:rsidRDefault="0053707E" w:rsidP="000A1F2F">
      <w:pPr>
        <w:pStyle w:val="ListParagraph"/>
        <w:numPr>
          <w:ilvl w:val="0"/>
          <w:numId w:val="41"/>
        </w:numPr>
        <w:rPr>
          <w:rFonts w:eastAsia="MS Mincho" w:cs="Times New Roman"/>
          <w:lang w:val="sq-AL"/>
        </w:rPr>
      </w:pPr>
      <w:r w:rsidRPr="000A1F2F">
        <w:rPr>
          <w:lang w:val="sq-AL"/>
        </w:rPr>
        <w:lastRenderedPageBreak/>
        <w:t xml:space="preserve">Veprimet Guerile </w:t>
      </w:r>
      <w:r w:rsidR="00475C01" w:rsidRPr="000A1F2F">
        <w:rPr>
          <w:lang w:val="sq-AL"/>
        </w:rPr>
        <w:t xml:space="preserve">që </w:t>
      </w:r>
      <w:r w:rsidRPr="000A1F2F">
        <w:rPr>
          <w:lang w:val="sq-AL"/>
        </w:rPr>
        <w:t>synojnë të ndajnë rezultatet e monitorimit të paraqitura në formë fletëpalosjeje, posteri, video etj.;</w:t>
      </w:r>
    </w:p>
    <w:p w14:paraId="2AF5F587" w14:textId="77777777" w:rsidR="000A1F2F" w:rsidRPr="000A1F2F" w:rsidRDefault="0053707E" w:rsidP="000A1F2F">
      <w:pPr>
        <w:pStyle w:val="ListParagraph"/>
        <w:numPr>
          <w:ilvl w:val="0"/>
          <w:numId w:val="41"/>
        </w:numPr>
        <w:rPr>
          <w:rFonts w:eastAsia="MS Mincho" w:cs="Times New Roman"/>
          <w:lang w:val="sq-AL"/>
        </w:rPr>
      </w:pPr>
      <w:r w:rsidRPr="000A1F2F">
        <w:rPr>
          <w:lang w:val="sq-AL"/>
        </w:rPr>
        <w:t>Organizimi i nënshkrimit të peticionit/letrës së hapur drejtuar institucioneve përgjegjëse të vetëqeverisjes lokale;</w:t>
      </w:r>
    </w:p>
    <w:p w14:paraId="301BD535" w14:textId="77777777" w:rsidR="000A1F2F" w:rsidRPr="000A1F2F" w:rsidRDefault="0053707E" w:rsidP="000A1F2F">
      <w:pPr>
        <w:pStyle w:val="ListParagraph"/>
        <w:numPr>
          <w:ilvl w:val="0"/>
          <w:numId w:val="41"/>
        </w:numPr>
        <w:rPr>
          <w:rFonts w:eastAsia="MS Mincho" w:cs="Times New Roman"/>
          <w:lang w:val="sq-AL"/>
        </w:rPr>
      </w:pPr>
      <w:r w:rsidRPr="000A1F2F">
        <w:rPr>
          <w:lang w:val="sq-AL"/>
        </w:rPr>
        <w:t>Zhvillimi i aplikacioneve të thjeshta të IT-së me qëllim mobilizimin e komunitetit lokal në lidhje me temën e monitorimit;</w:t>
      </w:r>
    </w:p>
    <w:p w14:paraId="1535EA78" w14:textId="77777777" w:rsidR="000A1F2F" w:rsidRPr="000A1F2F" w:rsidRDefault="0053707E" w:rsidP="000A1F2F">
      <w:pPr>
        <w:pStyle w:val="ListParagraph"/>
        <w:numPr>
          <w:ilvl w:val="0"/>
          <w:numId w:val="41"/>
        </w:numPr>
        <w:rPr>
          <w:rFonts w:eastAsia="MS Mincho" w:cs="Times New Roman"/>
          <w:lang w:val="sq-AL"/>
        </w:rPr>
      </w:pPr>
      <w:r w:rsidRPr="000A1F2F">
        <w:rPr>
          <w:lang w:val="sq-AL"/>
        </w:rPr>
        <w:t>Organizimi i forumeve on-line ose offline për këtë çështje dhe mbledhja e mendimeve të anëtarëve të komunitetit lokal për çështjen e monitoruar dhe në çfarë mase ajo adresohet;</w:t>
      </w:r>
    </w:p>
    <w:p w14:paraId="3AFAFD9D" w14:textId="1F29F7CB" w:rsidR="001904DE" w:rsidRPr="000A1F2F" w:rsidRDefault="0053707E" w:rsidP="000A1F2F">
      <w:pPr>
        <w:pStyle w:val="ListParagraph"/>
        <w:numPr>
          <w:ilvl w:val="0"/>
          <w:numId w:val="41"/>
        </w:numPr>
        <w:rPr>
          <w:rFonts w:eastAsia="MS Mincho" w:cs="Times New Roman"/>
          <w:lang w:val="sq-AL"/>
        </w:rPr>
      </w:pPr>
      <w:r w:rsidRPr="000A1F2F">
        <w:rPr>
          <w:lang w:val="sq-AL"/>
        </w:rPr>
        <w:t>Aktivitete të tjera që çojnë në përmbushjen e objektivit dhe rezultateve të përgjithshme të projektit.</w:t>
      </w:r>
    </w:p>
    <w:p w14:paraId="63D75E05" w14:textId="77777777" w:rsidR="001904DE" w:rsidRPr="000430A0" w:rsidRDefault="001904DE" w:rsidP="001904DE">
      <w:pPr>
        <w:rPr>
          <w:lang w:val="sq-AL"/>
        </w:rPr>
      </w:pPr>
    </w:p>
    <w:p w14:paraId="3752CAFA" w14:textId="31B65436" w:rsidR="00791922" w:rsidRPr="000A1F2F" w:rsidRDefault="0016139A" w:rsidP="00F4363E">
      <w:pPr>
        <w:pStyle w:val="Heading2"/>
        <w:spacing w:before="60" w:after="0"/>
        <w:rPr>
          <w:rFonts w:eastAsia="Arial" w:hAnsi="Arial" w:cs="Arial"/>
          <w:color w:val="67806D"/>
          <w:lang w:val="sq-AL"/>
        </w:rPr>
      </w:pPr>
      <w:bookmarkStart w:id="44" w:name="_Toc416787099"/>
      <w:bookmarkStart w:id="45" w:name="_Toc112891721"/>
      <w:r w:rsidRPr="000A1F2F">
        <w:rPr>
          <w:color w:val="67806D"/>
          <w:lang w:val="sq-AL"/>
        </w:rPr>
        <w:t>3</w:t>
      </w:r>
      <w:r w:rsidR="00AC56D9" w:rsidRPr="000A1F2F">
        <w:rPr>
          <w:color w:val="67806D"/>
          <w:lang w:val="sq-AL"/>
        </w:rPr>
        <w:t>.</w:t>
      </w:r>
      <w:r w:rsidRPr="000A1F2F">
        <w:rPr>
          <w:color w:val="67806D"/>
          <w:lang w:val="sq-AL"/>
        </w:rPr>
        <w:t>4</w:t>
      </w:r>
      <w:r w:rsidR="00AC56D9" w:rsidRPr="000A1F2F">
        <w:rPr>
          <w:color w:val="67806D"/>
          <w:lang w:val="sq-AL"/>
        </w:rPr>
        <w:t xml:space="preserve">. </w:t>
      </w:r>
      <w:bookmarkEnd w:id="44"/>
      <w:r w:rsidR="006D09C1" w:rsidRPr="000A1F2F">
        <w:rPr>
          <w:color w:val="67806D"/>
          <w:lang w:val="sq-AL"/>
        </w:rPr>
        <w:t>Shpenzimet</w:t>
      </w:r>
      <w:bookmarkEnd w:id="45"/>
    </w:p>
    <w:p w14:paraId="5314734B" w14:textId="18DF1C73" w:rsidR="009D6585" w:rsidRPr="000430A0" w:rsidRDefault="00E652A1" w:rsidP="009D6585">
      <w:pPr>
        <w:rPr>
          <w:rFonts w:cs="Arial"/>
          <w:szCs w:val="22"/>
          <w:lang w:val="sq-AL"/>
        </w:rPr>
      </w:pPr>
      <w:r w:rsidRPr="000430A0">
        <w:rPr>
          <w:rFonts w:cs="Arial"/>
          <w:szCs w:val="22"/>
          <w:lang w:val="sq-AL"/>
        </w:rPr>
        <w:t xml:space="preserve">Në kuadër të kësaj thirrjeje për aplikime, shumica e shpenzimeve operative do të jenë </w:t>
      </w:r>
      <w:r w:rsidRPr="0053707E">
        <w:rPr>
          <w:rFonts w:cs="Arial"/>
          <w:b/>
          <w:szCs w:val="22"/>
          <w:lang w:val="sq-AL"/>
        </w:rPr>
        <w:t>të pranueshme</w:t>
      </w:r>
      <w:r w:rsidRPr="000430A0">
        <w:rPr>
          <w:rFonts w:cs="Arial"/>
          <w:szCs w:val="22"/>
          <w:lang w:val="sq-AL"/>
        </w:rPr>
        <w:t>, duke përfshirë:</w:t>
      </w:r>
    </w:p>
    <w:p w14:paraId="06F4F727" w14:textId="77777777" w:rsidR="009D6F7D" w:rsidRDefault="0055245A" w:rsidP="009D6F7D">
      <w:pPr>
        <w:pStyle w:val="ListParagraph"/>
        <w:numPr>
          <w:ilvl w:val="0"/>
          <w:numId w:val="46"/>
        </w:numPr>
        <w:rPr>
          <w:rFonts w:cs="Arial"/>
          <w:szCs w:val="22"/>
          <w:lang w:val="sq-AL"/>
        </w:rPr>
      </w:pPr>
      <w:r w:rsidRPr="009D6F7D">
        <w:rPr>
          <w:rFonts w:cs="Arial"/>
          <w:szCs w:val="22"/>
          <w:lang w:val="sq-AL"/>
        </w:rPr>
        <w:t>Shpenzimet</w:t>
      </w:r>
      <w:r w:rsidR="00E652A1" w:rsidRPr="009D6F7D">
        <w:rPr>
          <w:rFonts w:cs="Arial"/>
          <w:szCs w:val="22"/>
          <w:lang w:val="sq-AL"/>
        </w:rPr>
        <w:t xml:space="preserve"> për pagat bruto për stafin (ekipin e projektit) të përfshirë në zbatimin e iniciativës së propozuar;</w:t>
      </w:r>
    </w:p>
    <w:p w14:paraId="2C06FC59" w14:textId="77777777" w:rsidR="009D6F7D" w:rsidRDefault="00E652A1" w:rsidP="009D6F7D">
      <w:pPr>
        <w:pStyle w:val="ListParagraph"/>
        <w:numPr>
          <w:ilvl w:val="0"/>
          <w:numId w:val="46"/>
        </w:numPr>
        <w:rPr>
          <w:rFonts w:cs="Arial"/>
          <w:szCs w:val="22"/>
          <w:lang w:val="sq-AL"/>
        </w:rPr>
      </w:pPr>
      <w:r w:rsidRPr="009D6F7D">
        <w:rPr>
          <w:rFonts w:cs="Arial"/>
          <w:szCs w:val="22"/>
          <w:lang w:val="sq-AL"/>
        </w:rPr>
        <w:t>Pjesë</w:t>
      </w:r>
      <w:r w:rsidR="0053707E" w:rsidRPr="009D6F7D">
        <w:rPr>
          <w:rFonts w:cs="Arial"/>
          <w:szCs w:val="22"/>
          <w:lang w:val="sq-AL"/>
        </w:rPr>
        <w:t xml:space="preserve">risht shpenzime </w:t>
      </w:r>
      <w:r w:rsidRPr="009D6F7D">
        <w:rPr>
          <w:rFonts w:cs="Arial"/>
          <w:szCs w:val="22"/>
          <w:lang w:val="sq-AL"/>
        </w:rPr>
        <w:t>operative</w:t>
      </w:r>
      <w:r w:rsidR="0053707E" w:rsidRPr="009D6F7D">
        <w:rPr>
          <w:rFonts w:cs="Arial"/>
          <w:szCs w:val="22"/>
          <w:lang w:val="sq-AL"/>
        </w:rPr>
        <w:t xml:space="preserve"> për punë të rregullt</w:t>
      </w:r>
      <w:r w:rsidRPr="009D6F7D">
        <w:rPr>
          <w:rFonts w:cs="Arial"/>
          <w:szCs w:val="22"/>
          <w:lang w:val="sq-AL"/>
        </w:rPr>
        <w:t xml:space="preserve"> të organizatave</w:t>
      </w:r>
      <w:r w:rsidR="00D450DD" w:rsidRPr="009D6F7D">
        <w:rPr>
          <w:rFonts w:cs="Arial"/>
          <w:szCs w:val="22"/>
          <w:lang w:val="sq-AL"/>
        </w:rPr>
        <w:t xml:space="preserve"> të shoqërisë civile</w:t>
      </w:r>
      <w:r w:rsidRPr="009D6F7D">
        <w:rPr>
          <w:rFonts w:cs="Arial"/>
          <w:szCs w:val="22"/>
          <w:lang w:val="sq-AL"/>
        </w:rPr>
        <w:t xml:space="preserve"> (shpenzime për zyrën, </w:t>
      </w:r>
      <w:r w:rsidR="00FE5779" w:rsidRPr="009D6F7D">
        <w:rPr>
          <w:rFonts w:cs="Arial"/>
          <w:szCs w:val="22"/>
          <w:lang w:val="sq-AL"/>
        </w:rPr>
        <w:t xml:space="preserve">materiale për </w:t>
      </w:r>
      <w:r w:rsidRPr="009D6F7D">
        <w:rPr>
          <w:rFonts w:cs="Arial"/>
          <w:szCs w:val="22"/>
          <w:lang w:val="sq-AL"/>
        </w:rPr>
        <w:t>zyr</w:t>
      </w:r>
      <w:r w:rsidR="00FE5779" w:rsidRPr="009D6F7D">
        <w:rPr>
          <w:rFonts w:cs="Arial"/>
          <w:szCs w:val="22"/>
          <w:lang w:val="sq-AL"/>
        </w:rPr>
        <w:t>ën</w:t>
      </w:r>
      <w:r w:rsidRPr="009D6F7D">
        <w:rPr>
          <w:rFonts w:cs="Arial"/>
          <w:szCs w:val="22"/>
          <w:lang w:val="sq-AL"/>
        </w:rPr>
        <w:t xml:space="preserve"> dhe inventar të imët, qira, energji elektrike/ngrohje, faturat e telefonit, etj.) që janë relevante për </w:t>
      </w:r>
      <w:r w:rsidR="00FE5779" w:rsidRPr="009D6F7D">
        <w:rPr>
          <w:rFonts w:cs="Arial"/>
          <w:szCs w:val="22"/>
          <w:lang w:val="sq-AL"/>
        </w:rPr>
        <w:t xml:space="preserve">iniciativën </w:t>
      </w:r>
      <w:r w:rsidRPr="009D6F7D">
        <w:rPr>
          <w:rFonts w:cs="Arial"/>
          <w:szCs w:val="22"/>
          <w:lang w:val="sq-AL"/>
        </w:rPr>
        <w:t>e propozuar;</w:t>
      </w:r>
    </w:p>
    <w:p w14:paraId="7EB7F2B4" w14:textId="77777777" w:rsidR="009D6F7D" w:rsidRPr="009D791B" w:rsidRDefault="0055245A" w:rsidP="009D6F7D">
      <w:pPr>
        <w:pStyle w:val="ListParagraph"/>
        <w:numPr>
          <w:ilvl w:val="0"/>
          <w:numId w:val="46"/>
        </w:numPr>
        <w:rPr>
          <w:rFonts w:cs="Arial"/>
          <w:szCs w:val="22"/>
          <w:lang w:val="sq-AL"/>
        </w:rPr>
      </w:pPr>
      <w:r w:rsidRPr="009D791B">
        <w:rPr>
          <w:rFonts w:cs="Arial"/>
          <w:szCs w:val="22"/>
          <w:lang w:val="sq-AL"/>
        </w:rPr>
        <w:t>Shpenzimet</w:t>
      </w:r>
      <w:r w:rsidR="00FE5779" w:rsidRPr="009D791B">
        <w:rPr>
          <w:rFonts w:cs="Arial"/>
          <w:szCs w:val="22"/>
          <w:lang w:val="sq-AL"/>
        </w:rPr>
        <w:t xml:space="preserve"> direkte për iniciativën e propozuar, që ndodhin gjatë</w:t>
      </w:r>
      <w:r w:rsidR="00E51033" w:rsidRPr="009D791B">
        <w:rPr>
          <w:rFonts w:cs="Arial"/>
          <w:szCs w:val="22"/>
          <w:lang w:val="sq-AL"/>
        </w:rPr>
        <w:t xml:space="preserve"> periudhës së zbatimit të saj</w:t>
      </w:r>
      <w:r w:rsidR="00FE5779" w:rsidRPr="009D791B">
        <w:rPr>
          <w:rFonts w:cs="Arial"/>
          <w:szCs w:val="22"/>
          <w:lang w:val="sq-AL"/>
        </w:rPr>
        <w:t>.</w:t>
      </w:r>
    </w:p>
    <w:p w14:paraId="609AA11C" w14:textId="77777777" w:rsidR="009D6F7D" w:rsidRDefault="0055245A" w:rsidP="009D6F7D">
      <w:pPr>
        <w:pStyle w:val="ListParagraph"/>
        <w:numPr>
          <w:ilvl w:val="0"/>
          <w:numId w:val="46"/>
        </w:numPr>
        <w:rPr>
          <w:rFonts w:cs="Arial"/>
          <w:szCs w:val="22"/>
          <w:lang w:val="sq-AL"/>
        </w:rPr>
      </w:pPr>
      <w:r w:rsidRPr="009D6F7D">
        <w:rPr>
          <w:rFonts w:cs="Arial"/>
          <w:szCs w:val="22"/>
          <w:lang w:val="sq-AL"/>
        </w:rPr>
        <w:t xml:space="preserve">Shpenzimet </w:t>
      </w:r>
      <w:r w:rsidR="00E51033" w:rsidRPr="009D6F7D">
        <w:rPr>
          <w:rFonts w:cs="Arial"/>
          <w:szCs w:val="22"/>
          <w:lang w:val="sq-AL"/>
        </w:rPr>
        <w:t xml:space="preserve">indirekte maksimumi 10% e </w:t>
      </w:r>
      <w:r w:rsidR="00CE3808" w:rsidRPr="009D6F7D">
        <w:rPr>
          <w:rFonts w:cs="Arial"/>
          <w:szCs w:val="22"/>
          <w:lang w:val="sq-AL"/>
        </w:rPr>
        <w:t>shpenzimeve</w:t>
      </w:r>
      <w:r w:rsidR="00E51033" w:rsidRPr="009D6F7D">
        <w:rPr>
          <w:rFonts w:cs="Arial"/>
          <w:szCs w:val="22"/>
          <w:lang w:val="sq-AL"/>
        </w:rPr>
        <w:t xml:space="preserve"> totale për I Burimet Njerëzore + II </w:t>
      </w:r>
      <w:r w:rsidRPr="009D6F7D">
        <w:rPr>
          <w:rFonts w:cs="Arial"/>
          <w:szCs w:val="22"/>
          <w:lang w:val="sq-AL"/>
        </w:rPr>
        <w:t xml:space="preserve">Shpenzimet </w:t>
      </w:r>
      <w:r w:rsidR="00E51033" w:rsidRPr="009D6F7D">
        <w:rPr>
          <w:rFonts w:cs="Arial"/>
          <w:szCs w:val="22"/>
          <w:lang w:val="sq-AL"/>
        </w:rPr>
        <w:t xml:space="preserve">Operative + III </w:t>
      </w:r>
      <w:r w:rsidRPr="009D6F7D">
        <w:rPr>
          <w:rFonts w:cs="Arial"/>
          <w:szCs w:val="22"/>
          <w:lang w:val="sq-AL"/>
        </w:rPr>
        <w:t>Shpenzimet</w:t>
      </w:r>
      <w:r w:rsidR="00E51033" w:rsidRPr="009D6F7D">
        <w:rPr>
          <w:rFonts w:cs="Arial"/>
          <w:szCs w:val="22"/>
          <w:lang w:val="sq-AL"/>
        </w:rPr>
        <w:t xml:space="preserve"> Direkte</w:t>
      </w:r>
    </w:p>
    <w:p w14:paraId="5078D840" w14:textId="1009BCBF" w:rsidR="0055245A" w:rsidRPr="009D6F7D" w:rsidRDefault="0055245A" w:rsidP="009D6F7D">
      <w:pPr>
        <w:pStyle w:val="ListParagraph"/>
        <w:ind w:firstLine="0"/>
        <w:rPr>
          <w:rFonts w:cs="Arial"/>
          <w:szCs w:val="22"/>
          <w:lang w:val="sq-AL"/>
        </w:rPr>
      </w:pPr>
      <w:r w:rsidRPr="009D6F7D">
        <w:rPr>
          <w:rFonts w:cs="Arial"/>
          <w:szCs w:val="22"/>
          <w:lang w:val="sq-AL"/>
        </w:rPr>
        <w:t xml:space="preserve">(Shpenzimet indirekte përfshijnë: </w:t>
      </w:r>
      <w:r w:rsidR="00B255BD" w:rsidRPr="009D6F7D">
        <w:rPr>
          <w:rFonts w:cs="Arial"/>
          <w:szCs w:val="22"/>
          <w:lang w:val="sq-AL"/>
        </w:rPr>
        <w:t>shpenzimet</w:t>
      </w:r>
      <w:r w:rsidRPr="009D6F7D">
        <w:rPr>
          <w:rFonts w:cs="Arial"/>
          <w:szCs w:val="22"/>
          <w:lang w:val="sq-AL"/>
        </w:rPr>
        <w:t xml:space="preserve"> e mbikëqyrjes, shërbimet e përgjithshme, shpenzimet e pallogaritshme dhe shpenzimet e udhëtimit, shpenzimet e përgjithshme administrative, shpenzimet e akomodimit, pajisjet (inventar i imët), shpenzimet kapitale, mirëmbajtjen, amortizimin, blerjet, përfaqësimin, rrjetëzimin, faqet e internetit, materialet reklamuese, trajnimin e punonjësve të rinj, taksat, tatim (pa TVSH), interesat, sigurimet etj. Ndryshe nga shpenzimet e punës, shpenzimet indirekte nuk lidhen drejtpërdrejt me punonjësit e organizatës.)</w:t>
      </w:r>
    </w:p>
    <w:p w14:paraId="4BAEB59B" w14:textId="77777777" w:rsidR="0055245A" w:rsidRPr="0055245A" w:rsidRDefault="0055245A" w:rsidP="0055245A">
      <w:pPr>
        <w:rPr>
          <w:rFonts w:cs="Arial"/>
          <w:szCs w:val="22"/>
          <w:lang w:val="sq-AL"/>
        </w:rPr>
      </w:pPr>
    </w:p>
    <w:p w14:paraId="7E9C341A" w14:textId="7D52E944" w:rsidR="009D6585" w:rsidRPr="000430A0" w:rsidRDefault="00FE5779" w:rsidP="009D6F7D">
      <w:pPr>
        <w:ind w:firstLine="0"/>
        <w:rPr>
          <w:rFonts w:cs="Arial"/>
          <w:szCs w:val="22"/>
          <w:lang w:val="sq-AL"/>
        </w:rPr>
      </w:pPr>
      <w:r w:rsidRPr="000430A0">
        <w:rPr>
          <w:rFonts w:cs="Arial"/>
          <w:szCs w:val="22"/>
          <w:lang w:val="sq-AL"/>
        </w:rPr>
        <w:t xml:space="preserve">Në suaza të kësaj thirrjeje për aplikime, shpenzimet e mëposhtme </w:t>
      </w:r>
      <w:r w:rsidRPr="000430A0">
        <w:rPr>
          <w:rFonts w:cs="Arial"/>
          <w:b/>
          <w:szCs w:val="22"/>
          <w:lang w:val="sq-AL"/>
        </w:rPr>
        <w:t>nuk do të konsiderohen të pranueshme:</w:t>
      </w:r>
      <w:r w:rsidR="009D6585" w:rsidRPr="000430A0">
        <w:rPr>
          <w:rFonts w:cs="Arial"/>
          <w:szCs w:val="22"/>
          <w:lang w:val="sq-AL"/>
        </w:rPr>
        <w:t xml:space="preserve"> </w:t>
      </w:r>
    </w:p>
    <w:p w14:paraId="662A6AC9" w14:textId="6976B25C" w:rsidR="001A0349" w:rsidRPr="00E51033" w:rsidRDefault="001A0349" w:rsidP="00E51033">
      <w:pPr>
        <w:pStyle w:val="ListParagraph"/>
        <w:numPr>
          <w:ilvl w:val="0"/>
          <w:numId w:val="42"/>
        </w:numPr>
        <w:rPr>
          <w:rFonts w:cs="Arial"/>
          <w:spacing w:val="-4"/>
          <w:szCs w:val="22"/>
          <w:lang w:val="sq-AL"/>
        </w:rPr>
      </w:pPr>
      <w:r w:rsidRPr="00E51033">
        <w:rPr>
          <w:rFonts w:cs="Arial"/>
          <w:spacing w:val="-4"/>
          <w:szCs w:val="22"/>
          <w:lang w:val="sq-AL"/>
        </w:rPr>
        <w:t>Shpenzimet për aktivitetet që kanë përfunduar deri/në ditën e nënshkrimit të marrëveshjes së grantit;</w:t>
      </w:r>
    </w:p>
    <w:p w14:paraId="044F9E87" w14:textId="7DF226DE" w:rsidR="001A0349" w:rsidRPr="00E51033" w:rsidRDefault="001A0349" w:rsidP="00E51033">
      <w:pPr>
        <w:pStyle w:val="ListParagraph"/>
        <w:numPr>
          <w:ilvl w:val="0"/>
          <w:numId w:val="42"/>
        </w:numPr>
        <w:rPr>
          <w:rFonts w:cs="Arial"/>
          <w:spacing w:val="-4"/>
          <w:szCs w:val="22"/>
          <w:lang w:val="sq-AL"/>
        </w:rPr>
      </w:pPr>
      <w:r w:rsidRPr="00E51033">
        <w:rPr>
          <w:rFonts w:cs="Arial"/>
          <w:spacing w:val="-4"/>
          <w:szCs w:val="22"/>
          <w:lang w:val="sq-AL"/>
        </w:rPr>
        <w:t xml:space="preserve">Shpenzimet, të </w:t>
      </w:r>
      <w:r w:rsidR="00E51033">
        <w:rPr>
          <w:rFonts w:cs="Arial"/>
          <w:spacing w:val="-4"/>
          <w:szCs w:val="22"/>
          <w:lang w:val="sq-AL"/>
        </w:rPr>
        <w:t xml:space="preserve">deklaruara nga grantisti, të </w:t>
      </w:r>
      <w:r w:rsidRPr="00E51033">
        <w:rPr>
          <w:rFonts w:cs="Arial"/>
          <w:spacing w:val="-4"/>
          <w:szCs w:val="22"/>
          <w:lang w:val="sq-AL"/>
        </w:rPr>
        <w:t>cilat mbështeten financiarisht nga një donator tjetër;</w:t>
      </w:r>
    </w:p>
    <w:p w14:paraId="3A789571" w14:textId="77777777" w:rsidR="001A0349" w:rsidRPr="00E51033" w:rsidRDefault="001A0349" w:rsidP="00E51033">
      <w:pPr>
        <w:pStyle w:val="ListParagraph"/>
        <w:numPr>
          <w:ilvl w:val="0"/>
          <w:numId w:val="42"/>
        </w:numPr>
        <w:rPr>
          <w:rFonts w:cs="Arial"/>
          <w:spacing w:val="-4"/>
          <w:szCs w:val="22"/>
          <w:lang w:val="sq-AL"/>
        </w:rPr>
      </w:pPr>
      <w:r w:rsidRPr="00E51033">
        <w:rPr>
          <w:rFonts w:cs="Arial"/>
          <w:spacing w:val="-4"/>
          <w:szCs w:val="22"/>
          <w:lang w:val="sq-AL"/>
        </w:rPr>
        <w:t>Financimi i shpenzimeve bazë të aplikuesit ose partnerëve të tij (për shembull, kur i gjithë buxheti është kryesisht i destinuar për shpenzime organizative);</w:t>
      </w:r>
    </w:p>
    <w:p w14:paraId="003DA650" w14:textId="12780AEF" w:rsidR="001A0349" w:rsidRPr="00E51033" w:rsidRDefault="001A0349" w:rsidP="00E51033">
      <w:pPr>
        <w:pStyle w:val="ListParagraph"/>
        <w:numPr>
          <w:ilvl w:val="0"/>
          <w:numId w:val="42"/>
        </w:numPr>
        <w:rPr>
          <w:rFonts w:cs="Arial"/>
          <w:spacing w:val="-4"/>
          <w:szCs w:val="22"/>
          <w:lang w:val="sq-AL"/>
        </w:rPr>
      </w:pPr>
      <w:r w:rsidRPr="00E51033">
        <w:rPr>
          <w:rFonts w:cs="Arial"/>
          <w:szCs w:val="22"/>
          <w:lang w:val="sq-AL"/>
        </w:rPr>
        <w:t>Projektet që mbështesin parti politike;</w:t>
      </w:r>
    </w:p>
    <w:p w14:paraId="478DF6A7" w14:textId="77777777" w:rsidR="001A0349" w:rsidRPr="00E51033" w:rsidRDefault="001A0349" w:rsidP="00E51033">
      <w:pPr>
        <w:pStyle w:val="ListParagraph"/>
        <w:numPr>
          <w:ilvl w:val="0"/>
          <w:numId w:val="42"/>
        </w:numPr>
        <w:rPr>
          <w:rFonts w:cs="Arial"/>
          <w:spacing w:val="-4"/>
          <w:szCs w:val="22"/>
          <w:lang w:val="sq-AL"/>
        </w:rPr>
      </w:pPr>
      <w:r w:rsidRPr="00E51033">
        <w:rPr>
          <w:rFonts w:cs="Arial"/>
          <w:szCs w:val="22"/>
          <w:lang w:val="sq-AL"/>
        </w:rPr>
        <w:t>Blerja e automjeteve, pajisjeve, mobiljeve dhe inventarit të tjerë;</w:t>
      </w:r>
    </w:p>
    <w:p w14:paraId="3C649E38" w14:textId="77777777" w:rsidR="001A0349" w:rsidRPr="00E51033" w:rsidRDefault="001A0349" w:rsidP="00E51033">
      <w:pPr>
        <w:pStyle w:val="ListParagraph"/>
        <w:numPr>
          <w:ilvl w:val="0"/>
          <w:numId w:val="42"/>
        </w:numPr>
        <w:rPr>
          <w:rFonts w:cs="Arial"/>
          <w:spacing w:val="-4"/>
          <w:szCs w:val="22"/>
          <w:lang w:val="sq-AL"/>
        </w:rPr>
      </w:pPr>
      <w:r w:rsidRPr="00E51033">
        <w:rPr>
          <w:rFonts w:cs="Arial"/>
          <w:szCs w:val="22"/>
          <w:lang w:val="sq-AL"/>
        </w:rPr>
        <w:t>Blerje ose rinovim (pjesërisht ose plotësisht) i pasurive të paluajtshme (tokë, ndërtesa, etj.);</w:t>
      </w:r>
    </w:p>
    <w:p w14:paraId="1F0470DB" w14:textId="77777777" w:rsidR="001A0349" w:rsidRPr="00E51033" w:rsidRDefault="001A0349" w:rsidP="00E51033">
      <w:pPr>
        <w:pStyle w:val="ListParagraph"/>
        <w:numPr>
          <w:ilvl w:val="0"/>
          <w:numId w:val="42"/>
        </w:numPr>
        <w:rPr>
          <w:rFonts w:cs="Arial"/>
          <w:spacing w:val="-4"/>
          <w:szCs w:val="22"/>
          <w:lang w:val="sq-AL"/>
        </w:rPr>
      </w:pPr>
      <w:r w:rsidRPr="00E51033">
        <w:rPr>
          <w:rFonts w:cs="Arial"/>
          <w:szCs w:val="22"/>
          <w:lang w:val="sq-AL"/>
        </w:rPr>
        <w:t>Dhënia e kredive palëve të treta;</w:t>
      </w:r>
    </w:p>
    <w:p w14:paraId="44FA4D08" w14:textId="77777777" w:rsidR="001A0349" w:rsidRPr="00E51033" w:rsidRDefault="001A0349" w:rsidP="00E51033">
      <w:pPr>
        <w:pStyle w:val="ListParagraph"/>
        <w:numPr>
          <w:ilvl w:val="0"/>
          <w:numId w:val="42"/>
        </w:numPr>
        <w:rPr>
          <w:rFonts w:cs="Arial"/>
          <w:spacing w:val="-4"/>
          <w:szCs w:val="22"/>
          <w:lang w:val="sq-AL"/>
        </w:rPr>
      </w:pPr>
      <w:r w:rsidRPr="00E51033">
        <w:rPr>
          <w:rFonts w:cs="Arial"/>
          <w:spacing w:val="-4"/>
          <w:szCs w:val="22"/>
          <w:lang w:val="sq-AL"/>
        </w:rPr>
        <w:t>Humbjet gjatë këmbimit të valutës;</w:t>
      </w:r>
    </w:p>
    <w:p w14:paraId="6D5EAE63" w14:textId="77777777" w:rsidR="001A0349" w:rsidRPr="00E51033" w:rsidRDefault="001A0349" w:rsidP="00E51033">
      <w:pPr>
        <w:pStyle w:val="ListParagraph"/>
        <w:numPr>
          <w:ilvl w:val="0"/>
          <w:numId w:val="42"/>
        </w:numPr>
        <w:rPr>
          <w:rFonts w:cs="Arial"/>
          <w:spacing w:val="-4"/>
          <w:szCs w:val="22"/>
          <w:lang w:val="sq-AL"/>
        </w:rPr>
      </w:pPr>
      <w:r w:rsidRPr="00E51033">
        <w:rPr>
          <w:rFonts w:cs="Arial"/>
          <w:spacing w:val="-4"/>
          <w:szCs w:val="22"/>
          <w:lang w:val="sq-AL"/>
        </w:rPr>
        <w:t>Tarifat për shlyerjen e borxheve;</w:t>
      </w:r>
    </w:p>
    <w:p w14:paraId="17F2CE22" w14:textId="77777777" w:rsidR="001A0349" w:rsidRPr="00E51033" w:rsidRDefault="001A0349" w:rsidP="00E51033">
      <w:pPr>
        <w:pStyle w:val="ListParagraph"/>
        <w:numPr>
          <w:ilvl w:val="0"/>
          <w:numId w:val="42"/>
        </w:numPr>
        <w:rPr>
          <w:rFonts w:cs="Arial"/>
          <w:spacing w:val="-4"/>
          <w:szCs w:val="22"/>
          <w:lang w:val="sq-AL"/>
        </w:rPr>
      </w:pPr>
      <w:r w:rsidRPr="00E51033">
        <w:rPr>
          <w:rFonts w:cs="Arial"/>
          <w:spacing w:val="-4"/>
          <w:szCs w:val="22"/>
          <w:lang w:val="sq-AL"/>
        </w:rPr>
        <w:t>Aktivitete që lidhen vetëm ose kryesisht me sponsorizime individuale për pjesëmarrje në punëtori, seminare, konferenca dhe kongrese dhe ngjarje të tjera;</w:t>
      </w:r>
    </w:p>
    <w:p w14:paraId="6B80D908" w14:textId="192D80E8" w:rsidR="001A0349" w:rsidRPr="00E51033" w:rsidRDefault="001A0349" w:rsidP="00E51033">
      <w:pPr>
        <w:pStyle w:val="ListParagraph"/>
        <w:numPr>
          <w:ilvl w:val="0"/>
          <w:numId w:val="42"/>
        </w:numPr>
        <w:rPr>
          <w:rFonts w:cs="Arial"/>
          <w:spacing w:val="-4"/>
          <w:szCs w:val="22"/>
          <w:lang w:val="sq-AL"/>
        </w:rPr>
      </w:pPr>
      <w:r w:rsidRPr="00E51033">
        <w:rPr>
          <w:rFonts w:cs="Arial"/>
          <w:spacing w:val="-4"/>
          <w:szCs w:val="22"/>
          <w:lang w:val="sq-AL"/>
        </w:rPr>
        <w:t>Ri-grantim.</w:t>
      </w:r>
    </w:p>
    <w:p w14:paraId="37B0ACE1" w14:textId="0544AF11" w:rsidR="009F2ECE" w:rsidRPr="000430A0" w:rsidRDefault="009F2ECE" w:rsidP="009F2ECE">
      <w:pPr>
        <w:ind w:firstLine="0"/>
        <w:rPr>
          <w:rFonts w:cs="Arial"/>
          <w:szCs w:val="22"/>
          <w:lang w:val="sq-AL"/>
        </w:rPr>
      </w:pPr>
      <w:bookmarkStart w:id="46" w:name="_Toc416457068"/>
      <w:bookmarkStart w:id="47" w:name="_Toc436073407"/>
      <w:bookmarkStart w:id="48" w:name="_Toc436355748"/>
      <w:bookmarkStart w:id="49" w:name="_Toc303101436"/>
      <w:bookmarkStart w:id="50" w:name="_Toc429408737"/>
    </w:p>
    <w:p w14:paraId="37A68848" w14:textId="25D80BF5" w:rsidR="0016139A" w:rsidRPr="009D6F7D" w:rsidRDefault="0016139A" w:rsidP="00F4363E">
      <w:pPr>
        <w:pStyle w:val="Heading2"/>
        <w:spacing w:before="60" w:after="0"/>
        <w:rPr>
          <w:color w:val="67806D"/>
          <w:lang w:val="sq-AL"/>
        </w:rPr>
      </w:pPr>
      <w:bookmarkStart w:id="51" w:name="_Toc112891722"/>
      <w:r w:rsidRPr="009D6F7D">
        <w:rPr>
          <w:color w:val="67806D"/>
          <w:lang w:val="sq-AL"/>
        </w:rPr>
        <w:t xml:space="preserve">3.5. </w:t>
      </w:r>
      <w:bookmarkEnd w:id="46"/>
      <w:r w:rsidR="001A0349" w:rsidRPr="009D6F7D">
        <w:rPr>
          <w:color w:val="67806D"/>
          <w:lang w:val="sq-AL"/>
        </w:rPr>
        <w:t>Numri i aplikimeve</w:t>
      </w:r>
      <w:bookmarkEnd w:id="51"/>
      <w:r w:rsidR="001A0349" w:rsidRPr="009D6F7D">
        <w:rPr>
          <w:color w:val="67806D"/>
          <w:lang w:val="sq-AL"/>
        </w:rPr>
        <w:t xml:space="preserve"> </w:t>
      </w:r>
      <w:bookmarkEnd w:id="47"/>
      <w:bookmarkEnd w:id="48"/>
      <w:bookmarkEnd w:id="49"/>
      <w:bookmarkEnd w:id="50"/>
    </w:p>
    <w:p w14:paraId="087DFA42" w14:textId="5847F407" w:rsidR="009579D0" w:rsidRPr="000430A0" w:rsidRDefault="001A0349" w:rsidP="001A0349">
      <w:pPr>
        <w:rPr>
          <w:lang w:val="sq-AL"/>
        </w:rPr>
      </w:pPr>
      <w:r w:rsidRPr="000430A0">
        <w:rPr>
          <w:lang w:val="sq-AL"/>
        </w:rPr>
        <w:t xml:space="preserve">Aplikuesit  duhet të jenë të vetëdijshëm </w:t>
      </w:r>
      <w:r w:rsidRPr="009D6F7D">
        <w:rPr>
          <w:lang w:val="sq-AL"/>
        </w:rPr>
        <w:t xml:space="preserve">se mund (kanë të drejtë) të paraqesin </w:t>
      </w:r>
      <w:r w:rsidRPr="00E51033">
        <w:rPr>
          <w:u w:val="single"/>
          <w:lang w:val="sq-AL"/>
        </w:rPr>
        <w:t>vetëm një aplikim</w:t>
      </w:r>
      <w:r w:rsidRPr="000430A0">
        <w:rPr>
          <w:lang w:val="sq-AL"/>
        </w:rPr>
        <w:t xml:space="preserve"> në këtë thirrje. Në rast se aplikuesi paraqet më shumë se një aplikim, të gjitha aplikimet e parashtruara nga ky aplikues do të refuzohen automatikisht</w:t>
      </w:r>
      <w:r w:rsidR="00E51033">
        <w:rPr>
          <w:lang w:val="sq-AL"/>
        </w:rPr>
        <w:t>.</w:t>
      </w:r>
    </w:p>
    <w:p w14:paraId="125789F0" w14:textId="679BA6B5" w:rsidR="00791922" w:rsidRPr="00AC12D4" w:rsidRDefault="0016139A" w:rsidP="00F4363E">
      <w:pPr>
        <w:pStyle w:val="Heading1"/>
        <w:spacing w:before="180"/>
        <w:rPr>
          <w:color w:val="67806D"/>
          <w:lang w:val="sq-AL"/>
        </w:rPr>
      </w:pPr>
      <w:bookmarkStart w:id="52" w:name="_Toc416787100"/>
      <w:bookmarkStart w:id="53" w:name="_Toc112891723"/>
      <w:r w:rsidRPr="00AC12D4">
        <w:rPr>
          <w:color w:val="67806D"/>
          <w:lang w:val="sq-AL"/>
        </w:rPr>
        <w:lastRenderedPageBreak/>
        <w:t>4</w:t>
      </w:r>
      <w:r w:rsidR="00AC56D9" w:rsidRPr="00AC12D4">
        <w:rPr>
          <w:color w:val="67806D"/>
          <w:lang w:val="sq-AL"/>
        </w:rPr>
        <w:t xml:space="preserve">. </w:t>
      </w:r>
      <w:bookmarkEnd w:id="52"/>
      <w:r w:rsidR="00E51033" w:rsidRPr="00AC12D4">
        <w:rPr>
          <w:color w:val="67806D"/>
          <w:lang w:val="sq-AL"/>
        </w:rPr>
        <w:t>procesi i aplikimit</w:t>
      </w:r>
      <w:bookmarkEnd w:id="53"/>
    </w:p>
    <w:p w14:paraId="751575FD" w14:textId="77777777" w:rsidR="00AC12D4" w:rsidRDefault="00AC12D4" w:rsidP="00F4363E">
      <w:pPr>
        <w:pStyle w:val="Heading2"/>
        <w:spacing w:before="0" w:after="0"/>
        <w:rPr>
          <w:color w:val="67806D"/>
          <w:lang w:val="sq-AL"/>
        </w:rPr>
      </w:pPr>
      <w:bookmarkStart w:id="54" w:name="_Toc416787101"/>
      <w:bookmarkStart w:id="55" w:name="_Toc112891724"/>
    </w:p>
    <w:p w14:paraId="43537A74" w14:textId="7C69775F" w:rsidR="00791922" w:rsidRPr="00AC12D4" w:rsidRDefault="0016139A" w:rsidP="00F4363E">
      <w:pPr>
        <w:pStyle w:val="Heading2"/>
        <w:spacing w:before="0" w:after="0"/>
        <w:rPr>
          <w:color w:val="67806D"/>
          <w:lang w:val="sq-AL"/>
        </w:rPr>
      </w:pPr>
      <w:r w:rsidRPr="00AC12D4">
        <w:rPr>
          <w:color w:val="67806D"/>
          <w:lang w:val="sq-AL"/>
        </w:rPr>
        <w:t>4</w:t>
      </w:r>
      <w:r w:rsidR="00C239E3" w:rsidRPr="00AC12D4">
        <w:rPr>
          <w:color w:val="67806D"/>
          <w:lang w:val="sq-AL"/>
        </w:rPr>
        <w:t xml:space="preserve">.1. </w:t>
      </w:r>
      <w:bookmarkEnd w:id="54"/>
      <w:r w:rsidR="001A0349" w:rsidRPr="00AC12D4">
        <w:rPr>
          <w:color w:val="67806D"/>
          <w:lang w:val="sq-AL"/>
        </w:rPr>
        <w:t>Formulari për aplikim</w:t>
      </w:r>
      <w:bookmarkEnd w:id="55"/>
    </w:p>
    <w:p w14:paraId="299F0570" w14:textId="134219B0" w:rsidR="009D6585" w:rsidRPr="000430A0" w:rsidRDefault="001A0349" w:rsidP="00AC12D4">
      <w:pPr>
        <w:ind w:firstLine="0"/>
        <w:rPr>
          <w:rFonts w:cs="Arial"/>
          <w:szCs w:val="22"/>
          <w:lang w:val="sq-AL"/>
        </w:rPr>
      </w:pPr>
      <w:bookmarkStart w:id="56" w:name="_Toc416787102"/>
      <w:r w:rsidRPr="000430A0">
        <w:rPr>
          <w:rFonts w:cs="Arial"/>
          <w:szCs w:val="22"/>
          <w:lang w:val="sq-AL"/>
        </w:rPr>
        <w:t>Aplikimet për këtë thirrje duhet të dorëzohen përmes formularit të aplikimit. Ky formular aplikimi përbëhet nga pjesët e mëposhtme</w:t>
      </w:r>
      <w:r w:rsidR="009D6585" w:rsidRPr="000430A0">
        <w:rPr>
          <w:rFonts w:cs="Arial"/>
          <w:szCs w:val="22"/>
          <w:lang w:val="sq-AL"/>
        </w:rPr>
        <w:t xml:space="preserve">: </w:t>
      </w:r>
    </w:p>
    <w:p w14:paraId="54A0599A" w14:textId="223084C6" w:rsidR="009D6585" w:rsidRPr="000430A0" w:rsidRDefault="001A0349" w:rsidP="00EC5089">
      <w:pPr>
        <w:jc w:val="left"/>
        <w:rPr>
          <w:lang w:val="sq-AL"/>
        </w:rPr>
      </w:pPr>
      <w:r w:rsidRPr="000430A0">
        <w:rPr>
          <w:b/>
          <w:lang w:val="sq-AL"/>
        </w:rPr>
        <w:t>PJESA A</w:t>
      </w:r>
      <w:r w:rsidR="009D6585" w:rsidRPr="000430A0">
        <w:rPr>
          <w:b/>
          <w:lang w:val="sq-AL"/>
        </w:rPr>
        <w:t>:</w:t>
      </w:r>
      <w:r w:rsidR="009D6585" w:rsidRPr="000430A0">
        <w:rPr>
          <w:lang w:val="sq-AL"/>
        </w:rPr>
        <w:t xml:space="preserve"> </w:t>
      </w:r>
      <w:r w:rsidRPr="000430A0">
        <w:rPr>
          <w:b/>
          <w:lang w:val="sq-AL"/>
        </w:rPr>
        <w:t>APLIKUESI</w:t>
      </w:r>
      <w:r w:rsidR="000C0DB2" w:rsidRPr="000430A0">
        <w:rPr>
          <w:b/>
          <w:lang w:val="sq-AL"/>
        </w:rPr>
        <w:t>,</w:t>
      </w:r>
      <w:r w:rsidR="000C0DB2" w:rsidRPr="000430A0">
        <w:rPr>
          <w:lang w:val="sq-AL"/>
        </w:rPr>
        <w:t xml:space="preserve"> </w:t>
      </w:r>
      <w:r w:rsidRPr="000430A0">
        <w:rPr>
          <w:lang w:val="sq-AL"/>
        </w:rPr>
        <w:t>që përmban informata bazë për aplikuesin</w:t>
      </w:r>
      <w:r w:rsidR="00103366" w:rsidRPr="000430A0">
        <w:rPr>
          <w:lang w:val="sq-AL"/>
        </w:rPr>
        <w:t>;</w:t>
      </w:r>
    </w:p>
    <w:p w14:paraId="4420DC38" w14:textId="48EBD679" w:rsidR="00045D26" w:rsidRPr="000430A0" w:rsidRDefault="001A0349" w:rsidP="00AC12D4">
      <w:pPr>
        <w:ind w:left="284" w:firstLine="0"/>
        <w:jc w:val="left"/>
        <w:rPr>
          <w:lang w:val="sq-AL"/>
        </w:rPr>
      </w:pPr>
      <w:r w:rsidRPr="000430A0">
        <w:rPr>
          <w:b/>
          <w:lang w:val="sq-AL"/>
        </w:rPr>
        <w:t>PJESA</w:t>
      </w:r>
      <w:r w:rsidR="00935D1C" w:rsidRPr="000430A0">
        <w:rPr>
          <w:b/>
          <w:lang w:val="sq-AL"/>
        </w:rPr>
        <w:t xml:space="preserve"> </w:t>
      </w:r>
      <w:r w:rsidRPr="000430A0">
        <w:rPr>
          <w:b/>
          <w:lang w:val="sq-AL"/>
        </w:rPr>
        <w:t>B</w:t>
      </w:r>
      <w:r w:rsidR="009D6585" w:rsidRPr="000430A0">
        <w:rPr>
          <w:lang w:val="sq-AL"/>
        </w:rPr>
        <w:t xml:space="preserve">: </w:t>
      </w:r>
      <w:r w:rsidRPr="000430A0">
        <w:rPr>
          <w:b/>
          <w:lang w:val="sq-AL"/>
        </w:rPr>
        <w:t>AKTIVITETE PËR INICIATIVËN</w:t>
      </w:r>
      <w:r w:rsidR="00E51033">
        <w:rPr>
          <w:b/>
          <w:lang w:val="sq-AL"/>
        </w:rPr>
        <w:t xml:space="preserve"> INOVATIVE</w:t>
      </w:r>
      <w:r w:rsidR="009D6585" w:rsidRPr="000430A0">
        <w:rPr>
          <w:b/>
          <w:i/>
          <w:lang w:val="sq-AL"/>
        </w:rPr>
        <w:t>,</w:t>
      </w:r>
      <w:r w:rsidR="009D6585" w:rsidRPr="000430A0">
        <w:rPr>
          <w:lang w:val="sq-AL"/>
        </w:rPr>
        <w:t xml:space="preserve"> </w:t>
      </w:r>
      <w:r w:rsidR="00E51033">
        <w:rPr>
          <w:lang w:val="sq-AL"/>
        </w:rPr>
        <w:t>përfshirë rezyme të</w:t>
      </w:r>
      <w:r w:rsidRPr="000430A0">
        <w:rPr>
          <w:lang w:val="sq-AL"/>
        </w:rPr>
        <w:t xml:space="preserve"> aktiviteteve të projektit, relevanca</w:t>
      </w:r>
      <w:r w:rsidR="00E51033">
        <w:rPr>
          <w:lang w:val="sq-AL"/>
        </w:rPr>
        <w:t xml:space="preserve"> e tyre dhe pasqyrë e shkurtër e</w:t>
      </w:r>
      <w:r w:rsidRPr="000430A0">
        <w:rPr>
          <w:lang w:val="sq-AL"/>
        </w:rPr>
        <w:t xml:space="preserve"> buxhetit</w:t>
      </w:r>
      <w:r w:rsidR="003C7EF2" w:rsidRPr="000430A0">
        <w:rPr>
          <w:lang w:val="sq-AL"/>
        </w:rPr>
        <w:t>;</w:t>
      </w:r>
    </w:p>
    <w:p w14:paraId="08CFB5E0" w14:textId="0ED5D0AB" w:rsidR="009D6585" w:rsidRPr="000430A0" w:rsidRDefault="001A0349" w:rsidP="00AC12D4">
      <w:pPr>
        <w:ind w:left="284" w:firstLine="0"/>
        <w:jc w:val="left"/>
        <w:rPr>
          <w:rFonts w:cs="Arial"/>
          <w:b/>
          <w:i/>
          <w:szCs w:val="22"/>
          <w:lang w:val="sq-AL"/>
        </w:rPr>
      </w:pPr>
      <w:r w:rsidRPr="000430A0">
        <w:rPr>
          <w:b/>
          <w:lang w:val="sq-AL"/>
        </w:rPr>
        <w:t>PJESA</w:t>
      </w:r>
      <w:r w:rsidR="00045D26" w:rsidRPr="000430A0">
        <w:rPr>
          <w:b/>
          <w:lang w:val="sq-AL"/>
        </w:rPr>
        <w:t xml:space="preserve"> </w:t>
      </w:r>
      <w:r w:rsidRPr="000430A0">
        <w:rPr>
          <w:b/>
          <w:lang w:val="sq-AL"/>
        </w:rPr>
        <w:t>C</w:t>
      </w:r>
      <w:r w:rsidR="00045D26" w:rsidRPr="000430A0">
        <w:rPr>
          <w:b/>
          <w:lang w:val="sq-AL"/>
        </w:rPr>
        <w:t xml:space="preserve">: </w:t>
      </w:r>
      <w:r w:rsidR="000C342B" w:rsidRPr="000430A0">
        <w:rPr>
          <w:b/>
          <w:lang w:val="sq-AL"/>
        </w:rPr>
        <w:t>DEKLARATA</w:t>
      </w:r>
      <w:r w:rsidR="009D6585" w:rsidRPr="000430A0">
        <w:rPr>
          <w:rFonts w:cs="Arial"/>
          <w:szCs w:val="22"/>
          <w:lang w:val="sq-AL"/>
        </w:rPr>
        <w:t xml:space="preserve">, </w:t>
      </w:r>
      <w:r w:rsidR="000C342B" w:rsidRPr="000430A0">
        <w:rPr>
          <w:rFonts w:cs="Arial"/>
          <w:szCs w:val="22"/>
          <w:lang w:val="sq-AL"/>
        </w:rPr>
        <w:t>me të cilën apli</w:t>
      </w:r>
      <w:r w:rsidR="00E51033">
        <w:rPr>
          <w:rFonts w:cs="Arial"/>
          <w:szCs w:val="22"/>
          <w:lang w:val="sq-AL"/>
        </w:rPr>
        <w:t>kuesi dëshmon se pajtohet</w:t>
      </w:r>
      <w:r w:rsidR="000C342B" w:rsidRPr="000430A0">
        <w:rPr>
          <w:rFonts w:cs="Arial"/>
          <w:szCs w:val="22"/>
          <w:lang w:val="sq-AL"/>
        </w:rPr>
        <w:t xml:space="preserve"> me kriteret e thirrjes për aplikim dhe shpreh përkushtim për zbatimin e iniciativës së propozuar me mbështetjen e grantit</w:t>
      </w:r>
      <w:r w:rsidR="009D6585" w:rsidRPr="000430A0">
        <w:rPr>
          <w:rFonts w:cs="Arial"/>
          <w:szCs w:val="22"/>
          <w:lang w:val="sq-AL"/>
        </w:rPr>
        <w:t>;</w:t>
      </w:r>
    </w:p>
    <w:p w14:paraId="2380FA17" w14:textId="1E2F8B4E" w:rsidR="009D6585" w:rsidRPr="000430A0" w:rsidRDefault="001A0349" w:rsidP="00AC12D4">
      <w:pPr>
        <w:ind w:left="284" w:firstLine="0"/>
        <w:jc w:val="left"/>
        <w:rPr>
          <w:rFonts w:cs="Arial"/>
          <w:szCs w:val="22"/>
          <w:lang w:val="sq-AL"/>
        </w:rPr>
      </w:pPr>
      <w:r w:rsidRPr="004D7304">
        <w:rPr>
          <w:rFonts w:cs="Arial"/>
          <w:b/>
          <w:szCs w:val="22"/>
          <w:lang w:val="sq-AL"/>
        </w:rPr>
        <w:t>PJESA Ç</w:t>
      </w:r>
      <w:r w:rsidR="009D6585" w:rsidRPr="004D7304">
        <w:rPr>
          <w:rFonts w:cs="Arial"/>
          <w:b/>
          <w:szCs w:val="22"/>
          <w:lang w:val="sq-AL"/>
        </w:rPr>
        <w:t>:</w:t>
      </w:r>
      <w:r w:rsidR="009D6585" w:rsidRPr="000430A0">
        <w:rPr>
          <w:rFonts w:cs="Arial"/>
          <w:szCs w:val="22"/>
          <w:lang w:val="sq-AL"/>
        </w:rPr>
        <w:t xml:space="preserve"> </w:t>
      </w:r>
      <w:r w:rsidR="000C342B" w:rsidRPr="000430A0">
        <w:rPr>
          <w:rFonts w:cs="Arial"/>
          <w:b/>
          <w:szCs w:val="22"/>
          <w:lang w:val="sq-AL"/>
        </w:rPr>
        <w:t>SHTOJCA</w:t>
      </w:r>
      <w:r w:rsidR="009D6585" w:rsidRPr="000430A0">
        <w:rPr>
          <w:rFonts w:cs="Arial"/>
          <w:szCs w:val="22"/>
          <w:lang w:val="sq-AL"/>
        </w:rPr>
        <w:t xml:space="preserve">, </w:t>
      </w:r>
      <w:r w:rsidR="00E51033">
        <w:rPr>
          <w:rFonts w:cs="Arial"/>
          <w:szCs w:val="22"/>
          <w:lang w:val="sq-AL"/>
        </w:rPr>
        <w:t>që përmban</w:t>
      </w:r>
      <w:r w:rsidR="000C342B" w:rsidRPr="000430A0">
        <w:rPr>
          <w:rFonts w:cs="Arial"/>
          <w:szCs w:val="22"/>
          <w:lang w:val="sq-AL"/>
        </w:rPr>
        <w:t xml:space="preserve"> dokumentet në</w:t>
      </w:r>
      <w:r w:rsidR="00E51033">
        <w:rPr>
          <w:rFonts w:cs="Arial"/>
          <w:szCs w:val="22"/>
          <w:lang w:val="sq-AL"/>
        </w:rPr>
        <w:t xml:space="preserve"> vijim të nevojshme për këtë faz</w:t>
      </w:r>
      <w:r w:rsidR="000C342B" w:rsidRPr="000430A0">
        <w:rPr>
          <w:rFonts w:cs="Arial"/>
          <w:szCs w:val="22"/>
          <w:lang w:val="sq-AL"/>
        </w:rPr>
        <w:t>e nga procesi i aplikimit</w:t>
      </w:r>
      <w:r w:rsidR="009D6585" w:rsidRPr="000430A0">
        <w:rPr>
          <w:rFonts w:cs="Arial"/>
          <w:szCs w:val="22"/>
          <w:lang w:val="sq-AL"/>
        </w:rPr>
        <w:t>:</w:t>
      </w:r>
    </w:p>
    <w:p w14:paraId="536CF345" w14:textId="6A094DB4" w:rsidR="00045D26" w:rsidRPr="000430A0" w:rsidRDefault="000C342B" w:rsidP="00FD56D8">
      <w:pPr>
        <w:pStyle w:val="ListParagraph"/>
        <w:numPr>
          <w:ilvl w:val="0"/>
          <w:numId w:val="21"/>
        </w:numPr>
        <w:rPr>
          <w:lang w:val="sq-AL"/>
        </w:rPr>
      </w:pPr>
      <w:r w:rsidRPr="000430A0">
        <w:rPr>
          <w:lang w:val="sq-AL"/>
        </w:rPr>
        <w:t xml:space="preserve">Shtojca </w:t>
      </w:r>
      <w:r w:rsidR="009D6585" w:rsidRPr="000430A0">
        <w:rPr>
          <w:lang w:val="sq-AL"/>
        </w:rPr>
        <w:t xml:space="preserve">1. </w:t>
      </w:r>
      <w:r w:rsidR="00792B35" w:rsidRPr="000430A0">
        <w:rPr>
          <w:lang w:val="sq-AL"/>
        </w:rPr>
        <w:t>Buxheti i iniciativës</w:t>
      </w:r>
      <w:r w:rsidR="00381075">
        <w:rPr>
          <w:lang w:val="sq-AL"/>
        </w:rPr>
        <w:t xml:space="preserve"> inovative</w:t>
      </w:r>
      <w:r w:rsidR="00792B35" w:rsidRPr="000430A0">
        <w:rPr>
          <w:lang w:val="sq-AL"/>
        </w:rPr>
        <w:t xml:space="preserve"> dhe arsyetimi i shpenzimeve</w:t>
      </w:r>
    </w:p>
    <w:p w14:paraId="02BF3274" w14:textId="2534772B" w:rsidR="00045D26" w:rsidRPr="000430A0" w:rsidRDefault="000C342B" w:rsidP="00FD56D8">
      <w:pPr>
        <w:pStyle w:val="ListParagraph"/>
        <w:numPr>
          <w:ilvl w:val="0"/>
          <w:numId w:val="21"/>
        </w:numPr>
        <w:rPr>
          <w:lang w:val="sq-AL"/>
        </w:rPr>
      </w:pPr>
      <w:r w:rsidRPr="000430A0">
        <w:rPr>
          <w:lang w:val="sq-AL"/>
        </w:rPr>
        <w:t xml:space="preserve">Shtojca </w:t>
      </w:r>
      <w:r w:rsidR="00103366" w:rsidRPr="000430A0">
        <w:rPr>
          <w:lang w:val="sq-AL"/>
        </w:rPr>
        <w:t xml:space="preserve">2. </w:t>
      </w:r>
      <w:r w:rsidR="00792B35" w:rsidRPr="000430A0">
        <w:rPr>
          <w:lang w:val="sq-AL"/>
        </w:rPr>
        <w:t>Biografi të shkurta (CV</w:t>
      </w:r>
      <w:r w:rsidR="003A1D8A" w:rsidRPr="000430A0">
        <w:rPr>
          <w:lang w:val="sq-AL"/>
        </w:rPr>
        <w:t xml:space="preserve"> europass format) </w:t>
      </w:r>
      <w:r w:rsidR="00792B35" w:rsidRPr="000430A0">
        <w:rPr>
          <w:lang w:val="sq-AL"/>
        </w:rPr>
        <w:t>të ekipit të projektit</w:t>
      </w:r>
    </w:p>
    <w:p w14:paraId="2254AABD" w14:textId="31F21A20" w:rsidR="003C7EF2" w:rsidRPr="000430A0" w:rsidRDefault="004D7304" w:rsidP="003A1D8A">
      <w:pPr>
        <w:pStyle w:val="ListParagraph"/>
        <w:numPr>
          <w:ilvl w:val="0"/>
          <w:numId w:val="21"/>
        </w:numPr>
        <w:rPr>
          <w:lang w:val="sq-AL"/>
        </w:rPr>
      </w:pPr>
      <w:r>
        <w:rPr>
          <w:lang w:val="sq-AL"/>
        </w:rPr>
        <w:t xml:space="preserve">Shtojca </w:t>
      </w:r>
      <w:r w:rsidR="00045D26" w:rsidRPr="000430A0">
        <w:rPr>
          <w:lang w:val="sq-AL"/>
        </w:rPr>
        <w:t xml:space="preserve">3. </w:t>
      </w:r>
      <w:r w:rsidR="00792B35" w:rsidRPr="000430A0">
        <w:rPr>
          <w:lang w:val="sq-AL"/>
        </w:rPr>
        <w:t xml:space="preserve">Biografi të shkurta </w:t>
      </w:r>
      <w:r w:rsidR="003A1D8A" w:rsidRPr="000430A0">
        <w:rPr>
          <w:lang w:val="sq-AL"/>
        </w:rPr>
        <w:t xml:space="preserve">(CV europass format) </w:t>
      </w:r>
      <w:r w:rsidR="00792B35" w:rsidRPr="000430A0">
        <w:rPr>
          <w:lang w:val="sq-AL"/>
        </w:rPr>
        <w:t>të dy mobilizuesve të propozuar të komunitetit</w:t>
      </w:r>
    </w:p>
    <w:p w14:paraId="4B133114" w14:textId="3EDA0A87" w:rsidR="00957A8C" w:rsidRPr="004D7304" w:rsidRDefault="000C342B" w:rsidP="004D7304">
      <w:pPr>
        <w:pStyle w:val="ListParagraph"/>
        <w:numPr>
          <w:ilvl w:val="0"/>
          <w:numId w:val="21"/>
        </w:numPr>
        <w:rPr>
          <w:lang w:val="sq-AL"/>
        </w:rPr>
      </w:pPr>
      <w:r w:rsidRPr="000430A0">
        <w:rPr>
          <w:lang w:val="sq-AL"/>
        </w:rPr>
        <w:t xml:space="preserve">Shtojca </w:t>
      </w:r>
      <w:r w:rsidR="003A1D8A" w:rsidRPr="000430A0">
        <w:rPr>
          <w:lang w:val="sq-AL"/>
        </w:rPr>
        <w:t>4</w:t>
      </w:r>
      <w:r w:rsidR="00045D26" w:rsidRPr="000430A0">
        <w:rPr>
          <w:lang w:val="sq-AL"/>
        </w:rPr>
        <w:t xml:space="preserve">. </w:t>
      </w:r>
      <w:r w:rsidR="00792B35" w:rsidRPr="000430A0">
        <w:rPr>
          <w:lang w:val="sq-AL"/>
        </w:rPr>
        <w:t>Dëshmi për statusin juridik të aplikuesit</w:t>
      </w:r>
      <w:r w:rsidR="00045D26" w:rsidRPr="000430A0">
        <w:rPr>
          <w:lang w:val="sq-AL"/>
        </w:rPr>
        <w:t xml:space="preserve"> </w:t>
      </w:r>
      <w:r w:rsidR="003C7EF2" w:rsidRPr="000430A0">
        <w:rPr>
          <w:lang w:val="sq-AL"/>
        </w:rPr>
        <w:t>(</w:t>
      </w:r>
      <w:r w:rsidR="00792B35" w:rsidRPr="000430A0">
        <w:rPr>
          <w:lang w:val="sq-AL"/>
        </w:rPr>
        <w:t>gjendja e tanishme</w:t>
      </w:r>
      <w:r w:rsidR="003C7EF2" w:rsidRPr="000430A0">
        <w:rPr>
          <w:lang w:val="sq-AL"/>
        </w:rPr>
        <w:t>),</w:t>
      </w:r>
      <w:r w:rsidR="00045D26" w:rsidRPr="000430A0">
        <w:rPr>
          <w:lang w:val="sq-AL"/>
        </w:rPr>
        <w:t xml:space="preserve"> </w:t>
      </w:r>
      <w:r w:rsidR="00792B35" w:rsidRPr="004D7304">
        <w:rPr>
          <w:lang w:val="sq-AL"/>
        </w:rPr>
        <w:t>jo më e vjetër se gjashtë muaj nga dita e publikimit të kësaj thirrje</w:t>
      </w:r>
      <w:r w:rsidR="003C7EF2" w:rsidRPr="004D7304">
        <w:rPr>
          <w:lang w:val="sq-AL"/>
        </w:rPr>
        <w:t>;</w:t>
      </w:r>
    </w:p>
    <w:p w14:paraId="5252C781" w14:textId="4C0D31FC" w:rsidR="003869B1" w:rsidRPr="000430A0" w:rsidRDefault="001A0349" w:rsidP="00AC12D4">
      <w:pPr>
        <w:ind w:left="284" w:firstLine="0"/>
        <w:rPr>
          <w:lang w:val="sq-AL"/>
        </w:rPr>
      </w:pPr>
      <w:r w:rsidRPr="004D7304">
        <w:rPr>
          <w:b/>
          <w:lang w:val="sq-AL"/>
        </w:rPr>
        <w:t>PJESA</w:t>
      </w:r>
      <w:r w:rsidR="009D6585" w:rsidRPr="004D7304">
        <w:rPr>
          <w:b/>
          <w:lang w:val="sq-AL"/>
        </w:rPr>
        <w:t xml:space="preserve"> </w:t>
      </w:r>
      <w:r w:rsidRPr="004D7304">
        <w:rPr>
          <w:b/>
          <w:lang w:val="sq-AL"/>
        </w:rPr>
        <w:t>D</w:t>
      </w:r>
      <w:r w:rsidR="009D6585" w:rsidRPr="004D7304">
        <w:rPr>
          <w:lang w:val="sq-AL"/>
        </w:rPr>
        <w:t>:</w:t>
      </w:r>
      <w:r w:rsidR="009D6585" w:rsidRPr="000430A0">
        <w:rPr>
          <w:lang w:val="sq-AL"/>
        </w:rPr>
        <w:t xml:space="preserve"> </w:t>
      </w:r>
      <w:r w:rsidR="00792B35" w:rsidRPr="000430A0">
        <w:rPr>
          <w:b/>
          <w:lang w:val="sq-AL"/>
        </w:rPr>
        <w:t>LISTA PËR KONTROLL</w:t>
      </w:r>
      <w:r w:rsidR="009A4DE2" w:rsidRPr="000430A0">
        <w:rPr>
          <w:b/>
          <w:lang w:val="sq-AL"/>
        </w:rPr>
        <w:t>,</w:t>
      </w:r>
      <w:r w:rsidR="009D6585" w:rsidRPr="000430A0">
        <w:rPr>
          <w:lang w:val="sq-AL"/>
        </w:rPr>
        <w:t xml:space="preserve"> </w:t>
      </w:r>
      <w:r w:rsidR="00792B35" w:rsidRPr="000430A0">
        <w:rPr>
          <w:lang w:val="sq-AL"/>
        </w:rPr>
        <w:t>të vërtetohet se pjesët prej A deri te Ç janë komplet</w:t>
      </w:r>
      <w:r w:rsidR="00572B39">
        <w:rPr>
          <w:lang w:val="sq-AL"/>
        </w:rPr>
        <w:t>uar</w:t>
      </w:r>
      <w:r w:rsidR="009A4DE2" w:rsidRPr="000430A0">
        <w:rPr>
          <w:lang w:val="sq-AL"/>
        </w:rPr>
        <w:t xml:space="preserve"> (</w:t>
      </w:r>
      <w:r w:rsidR="00792B35" w:rsidRPr="000430A0">
        <w:rPr>
          <w:lang w:val="sq-AL"/>
        </w:rPr>
        <w:t>dhe në mënyrë të saktë</w:t>
      </w:r>
      <w:r w:rsidR="009D6585" w:rsidRPr="000430A0">
        <w:rPr>
          <w:lang w:val="sq-AL"/>
        </w:rPr>
        <w:t>)</w:t>
      </w:r>
      <w:r w:rsidR="003C7EF2" w:rsidRPr="000430A0">
        <w:rPr>
          <w:lang w:val="sq-AL"/>
        </w:rPr>
        <w:t>.</w:t>
      </w:r>
    </w:p>
    <w:p w14:paraId="4A37D434" w14:textId="77777777" w:rsidR="006D6111" w:rsidRPr="000430A0" w:rsidRDefault="006D6111" w:rsidP="003869B1">
      <w:pPr>
        <w:rPr>
          <w:lang w:val="sq-AL"/>
        </w:rPr>
      </w:pPr>
    </w:p>
    <w:p w14:paraId="03B7A854" w14:textId="35922821" w:rsidR="00791922" w:rsidRPr="00AC12D4" w:rsidRDefault="0016139A" w:rsidP="00C239E3">
      <w:pPr>
        <w:pStyle w:val="Heading2"/>
        <w:rPr>
          <w:color w:val="67806D"/>
          <w:lang w:val="sq-AL"/>
        </w:rPr>
      </w:pPr>
      <w:bookmarkStart w:id="57" w:name="_Toc416787103"/>
      <w:bookmarkStart w:id="58" w:name="_Toc112891725"/>
      <w:bookmarkEnd w:id="56"/>
      <w:r w:rsidRPr="00AC12D4">
        <w:rPr>
          <w:color w:val="67806D"/>
          <w:lang w:val="sq-AL"/>
        </w:rPr>
        <w:t>4</w:t>
      </w:r>
      <w:r w:rsidR="00C239E3" w:rsidRPr="00AC12D4">
        <w:rPr>
          <w:color w:val="67806D"/>
          <w:lang w:val="sq-AL"/>
        </w:rPr>
        <w:t>.</w:t>
      </w:r>
      <w:r w:rsidRPr="00AC12D4">
        <w:rPr>
          <w:color w:val="67806D"/>
          <w:lang w:val="sq-AL"/>
        </w:rPr>
        <w:t>2</w:t>
      </w:r>
      <w:r w:rsidR="00C239E3" w:rsidRPr="00AC12D4">
        <w:rPr>
          <w:color w:val="67806D"/>
          <w:lang w:val="sq-AL"/>
        </w:rPr>
        <w:t xml:space="preserve">. </w:t>
      </w:r>
      <w:r w:rsidR="00792B35" w:rsidRPr="00AC12D4">
        <w:rPr>
          <w:color w:val="67806D"/>
          <w:lang w:val="sq-AL"/>
        </w:rPr>
        <w:t>Kompletimi i aplik</w:t>
      </w:r>
      <w:bookmarkEnd w:id="57"/>
      <w:r w:rsidR="00A755FB" w:rsidRPr="00AC12D4">
        <w:rPr>
          <w:color w:val="67806D"/>
          <w:lang w:val="sq-AL"/>
        </w:rPr>
        <w:t>acionit</w:t>
      </w:r>
      <w:bookmarkEnd w:id="58"/>
    </w:p>
    <w:p w14:paraId="2155C3D1" w14:textId="1837AD99" w:rsidR="00C94DCA" w:rsidRDefault="00F61850" w:rsidP="00AC12D4">
      <w:pPr>
        <w:ind w:firstLine="0"/>
        <w:rPr>
          <w:rStyle w:val="Hyperlink"/>
          <w:color w:val="auto"/>
          <w:spacing w:val="-4"/>
          <w:u w:val="none"/>
          <w:lang w:val="sq-AL"/>
        </w:rPr>
      </w:pPr>
      <w:bookmarkStart w:id="59" w:name="_Toc416787104"/>
      <w:r w:rsidRPr="000430A0">
        <w:rPr>
          <w:spacing w:val="-4"/>
          <w:lang w:val="sq-AL"/>
        </w:rPr>
        <w:t xml:space="preserve">Të gjitha pjesët e formularit të aplikimit duhet të plotësohen së bashku me </w:t>
      </w:r>
      <w:r w:rsidR="00A755FB" w:rsidRPr="000430A0">
        <w:rPr>
          <w:spacing w:val="-4"/>
          <w:lang w:val="sq-AL"/>
        </w:rPr>
        <w:t>shtojcat</w:t>
      </w:r>
      <w:r w:rsidRPr="000430A0">
        <w:rPr>
          <w:spacing w:val="-4"/>
          <w:lang w:val="sq-AL"/>
        </w:rPr>
        <w:t xml:space="preserve">. Ju lutemi </w:t>
      </w:r>
      <w:r w:rsidR="00A755FB" w:rsidRPr="000430A0">
        <w:rPr>
          <w:spacing w:val="-4"/>
          <w:lang w:val="sq-AL"/>
        </w:rPr>
        <w:t xml:space="preserve">të </w:t>
      </w:r>
      <w:r w:rsidRPr="000430A0">
        <w:rPr>
          <w:spacing w:val="-4"/>
          <w:lang w:val="sq-AL"/>
        </w:rPr>
        <w:t>përdorni vetëm formularët e duhur të publikuar në këtë thirrje për aplikime dhe mos ndryshoni përmbajtjen dhe formatin e tyre. Formularët e duhur (të saktë) për këtë thirrje mund t'i gjeni në linkun e mëposhtëm</w:t>
      </w:r>
      <w:r w:rsidR="001962ED" w:rsidRPr="000430A0">
        <w:rPr>
          <w:spacing w:val="-4"/>
          <w:lang w:val="sq-AL"/>
        </w:rPr>
        <w:t>:</w:t>
      </w:r>
      <w:r w:rsidR="00762612">
        <w:rPr>
          <w:spacing w:val="-4"/>
          <w:lang w:val="sq-AL"/>
        </w:rPr>
        <w:t xml:space="preserve"> </w:t>
      </w:r>
      <w:hyperlink r:id="rId12" w:history="1">
        <w:r w:rsidR="00762612" w:rsidRPr="00DE7B3A">
          <w:rPr>
            <w:rStyle w:val="Hyperlink"/>
            <w:spacing w:val="-4"/>
            <w:lang w:val="sq-AL"/>
          </w:rPr>
          <w:t>https://electoralreforms.mk/cm-2022/</w:t>
        </w:r>
      </w:hyperlink>
      <w:r w:rsidR="00762612">
        <w:rPr>
          <w:spacing w:val="-4"/>
          <w:lang w:val="sq-AL"/>
        </w:rPr>
        <w:t xml:space="preserve"> </w:t>
      </w:r>
      <w:r w:rsidR="00E51033">
        <w:rPr>
          <w:rStyle w:val="Hyperlink"/>
          <w:color w:val="auto"/>
          <w:spacing w:val="-4"/>
          <w:u w:val="none"/>
          <w:lang w:val="sq-AL"/>
        </w:rPr>
        <w:t xml:space="preserve"> </w:t>
      </w:r>
    </w:p>
    <w:p w14:paraId="4624A943" w14:textId="77777777" w:rsidR="00C94DCA" w:rsidRDefault="00A755FB" w:rsidP="00AC12D4">
      <w:pPr>
        <w:ind w:firstLine="0"/>
        <w:rPr>
          <w:spacing w:val="-4"/>
          <w:lang w:val="sq-AL"/>
        </w:rPr>
      </w:pPr>
      <w:r w:rsidRPr="000430A0">
        <w:rPr>
          <w:spacing w:val="-4"/>
          <w:lang w:val="sq-AL"/>
        </w:rPr>
        <w:t>Aplikuesit që nuk do të dorëzojnë aplikim të plotë dhe nuk përdorin formularët nga linku i mësipërm do të eliminohen gjatë shqyrtimit administrativ dhe nuk do t'i dorëzohen Komisionit për zgjedhje të granteve për vlerësim të mëtejshëm.</w:t>
      </w:r>
      <w:r w:rsidR="00E51033">
        <w:rPr>
          <w:spacing w:val="-4"/>
          <w:lang w:val="sq-AL"/>
        </w:rPr>
        <w:t xml:space="preserve"> </w:t>
      </w:r>
    </w:p>
    <w:p w14:paraId="26220364" w14:textId="5DEF5DD7" w:rsidR="00C94DCA" w:rsidRDefault="00A755FB" w:rsidP="00AC12D4">
      <w:pPr>
        <w:ind w:firstLine="0"/>
        <w:rPr>
          <w:rFonts w:cs="Arial"/>
          <w:spacing w:val="-4"/>
          <w:szCs w:val="22"/>
          <w:lang w:val="sq-AL"/>
        </w:rPr>
      </w:pPr>
      <w:r w:rsidRPr="000430A0">
        <w:rPr>
          <w:rFonts w:cs="Arial"/>
          <w:spacing w:val="-4"/>
          <w:szCs w:val="22"/>
          <w:lang w:val="sq-AL"/>
        </w:rPr>
        <w:t xml:space="preserve">Aplikacioni </w:t>
      </w:r>
      <w:r w:rsidR="00C94DCA" w:rsidRPr="00C94DCA">
        <w:rPr>
          <w:rFonts w:cs="Arial"/>
          <w:spacing w:val="-4"/>
          <w:szCs w:val="22"/>
          <w:u w:val="single"/>
          <w:lang w:val="sq-AL"/>
        </w:rPr>
        <w:t>patjetër</w:t>
      </w:r>
      <w:r w:rsidR="00C94DCA">
        <w:rPr>
          <w:rFonts w:cs="Arial"/>
          <w:spacing w:val="-4"/>
          <w:szCs w:val="22"/>
          <w:lang w:val="sq-AL"/>
        </w:rPr>
        <w:t xml:space="preserve"> </w:t>
      </w:r>
      <w:r w:rsidRPr="000430A0">
        <w:rPr>
          <w:rFonts w:cs="Arial"/>
          <w:spacing w:val="-4"/>
          <w:szCs w:val="22"/>
          <w:lang w:val="sq-AL"/>
        </w:rPr>
        <w:t xml:space="preserve">duhet të plotësohet në kompjuter (aplikacionet e shkruara me dorë nuk do të pranohen) dhe të dorëzohet në </w:t>
      </w:r>
      <w:r w:rsidRPr="00C94DCA">
        <w:rPr>
          <w:rFonts w:cs="Arial"/>
          <w:spacing w:val="-4"/>
          <w:szCs w:val="22"/>
          <w:u w:val="single"/>
          <w:lang w:val="sq-AL"/>
        </w:rPr>
        <w:t xml:space="preserve">gjuhën </w:t>
      </w:r>
      <w:r w:rsidR="00C61A0C" w:rsidRPr="00C61A0C">
        <w:rPr>
          <w:rFonts w:cs="Arial"/>
          <w:spacing w:val="-4"/>
          <w:szCs w:val="22"/>
          <w:u w:val="single"/>
          <w:lang w:val="sq-AL"/>
        </w:rPr>
        <w:t>maqedonase</w:t>
      </w:r>
      <w:r w:rsidRPr="004D7304">
        <w:rPr>
          <w:rFonts w:cs="Arial"/>
          <w:spacing w:val="-4"/>
          <w:szCs w:val="22"/>
          <w:lang w:val="sq-AL"/>
        </w:rPr>
        <w:t>.</w:t>
      </w:r>
      <w:r w:rsidRPr="000430A0">
        <w:rPr>
          <w:rFonts w:cs="Arial"/>
          <w:spacing w:val="-4"/>
          <w:szCs w:val="22"/>
          <w:lang w:val="sq-AL"/>
        </w:rPr>
        <w:t xml:space="preserve"> </w:t>
      </w:r>
    </w:p>
    <w:p w14:paraId="4E76BAD3" w14:textId="13D3243D" w:rsidR="00A755FB" w:rsidRPr="00E51033" w:rsidRDefault="00A755FB" w:rsidP="00AC12D4">
      <w:pPr>
        <w:ind w:firstLine="0"/>
        <w:rPr>
          <w:spacing w:val="-4"/>
          <w:lang w:val="sq-AL"/>
        </w:rPr>
      </w:pPr>
      <w:r w:rsidRPr="000430A0">
        <w:rPr>
          <w:rFonts w:cs="Arial"/>
          <w:spacing w:val="-4"/>
          <w:szCs w:val="22"/>
          <w:lang w:val="sq-AL"/>
        </w:rPr>
        <w:t>Aplikuesit  gjithashtu mund të dorëzojnë një version shtesë në një nga gjuhët që janë zyrtare në nivel kombëtar ose lokal, në përputhje me Ligjin për përdorimin e gjuhëve dhe sipas vendit të regjistrimit të aplikuesit.</w:t>
      </w:r>
    </w:p>
    <w:p w14:paraId="3BEA0758" w14:textId="77777777" w:rsidR="00A755FB" w:rsidRPr="000430A0" w:rsidRDefault="00A755FB" w:rsidP="00A755FB">
      <w:pPr>
        <w:rPr>
          <w:rFonts w:cs="Arial"/>
          <w:spacing w:val="-4"/>
          <w:szCs w:val="22"/>
          <w:lang w:val="sq-AL"/>
        </w:rPr>
      </w:pPr>
    </w:p>
    <w:p w14:paraId="5D46B78B" w14:textId="14E0EB0B" w:rsidR="00A755FB" w:rsidRPr="000430A0" w:rsidRDefault="00A755FB" w:rsidP="00AC12D4">
      <w:pPr>
        <w:ind w:firstLine="0"/>
        <w:rPr>
          <w:rFonts w:cs="Arial"/>
          <w:spacing w:val="-4"/>
          <w:szCs w:val="22"/>
          <w:lang w:val="sq-AL"/>
        </w:rPr>
      </w:pPr>
      <w:r w:rsidRPr="000430A0">
        <w:rPr>
          <w:rFonts w:cs="Arial"/>
          <w:spacing w:val="-4"/>
          <w:szCs w:val="22"/>
          <w:lang w:val="sq-AL"/>
        </w:rPr>
        <w:t xml:space="preserve">Kjo thirrje do të pranojë </w:t>
      </w:r>
      <w:r w:rsidRPr="000430A0">
        <w:rPr>
          <w:rFonts w:cs="Arial"/>
          <w:b/>
          <w:spacing w:val="-4"/>
          <w:szCs w:val="22"/>
          <w:u w:val="single"/>
          <w:lang w:val="sq-AL"/>
        </w:rPr>
        <w:t>aplikacionet e dorëzuara vetëm në mënyrë elektronike</w:t>
      </w:r>
      <w:r w:rsidRPr="000430A0">
        <w:rPr>
          <w:rFonts w:cs="Arial"/>
          <w:spacing w:val="-4"/>
          <w:szCs w:val="22"/>
          <w:lang w:val="sq-AL"/>
        </w:rPr>
        <w:t xml:space="preserve"> (e-mail) në adresën në vijim: </w:t>
      </w:r>
      <w:hyperlink r:id="rId13" w:history="1">
        <w:r w:rsidR="00BE0809" w:rsidRPr="00820752">
          <w:rPr>
            <w:rStyle w:val="Hyperlink"/>
            <w:rFonts w:cs="Arial"/>
            <w:b/>
            <w:spacing w:val="-4"/>
            <w:szCs w:val="22"/>
            <w:lang w:val="sq-AL"/>
          </w:rPr>
          <w:t>applications2ig@mcms.mk</w:t>
        </w:r>
      </w:hyperlink>
      <w:r w:rsidR="00AC12D4">
        <w:rPr>
          <w:rFonts w:cs="Arial"/>
          <w:spacing w:val="-4"/>
          <w:szCs w:val="22"/>
        </w:rPr>
        <w:t xml:space="preserve"> </w:t>
      </w:r>
      <w:r w:rsidRPr="000430A0">
        <w:rPr>
          <w:rFonts w:cs="Arial"/>
          <w:spacing w:val="-4"/>
          <w:szCs w:val="22"/>
          <w:lang w:val="sq-AL"/>
        </w:rPr>
        <w:t xml:space="preserve">Projekti </w:t>
      </w:r>
      <w:r w:rsidRPr="000430A0">
        <w:rPr>
          <w:rFonts w:cs="Arial"/>
          <w:b/>
          <w:spacing w:val="-4"/>
          <w:szCs w:val="22"/>
          <w:u w:val="single"/>
          <w:lang w:val="sq-AL"/>
        </w:rPr>
        <w:t>nuk do të</w:t>
      </w:r>
      <w:r w:rsidRPr="000430A0">
        <w:rPr>
          <w:rFonts w:cs="Arial"/>
          <w:spacing w:val="-4"/>
          <w:szCs w:val="22"/>
          <w:lang w:val="sq-AL"/>
        </w:rPr>
        <w:t xml:space="preserve"> pranojë aplikacione të dërguara me postë të rregullt ose aplikacione të dorëzuara personalisht.</w:t>
      </w:r>
    </w:p>
    <w:p w14:paraId="67523B3B" w14:textId="77777777" w:rsidR="000A4ABA" w:rsidRPr="000430A0" w:rsidRDefault="000A4ABA" w:rsidP="003869B1">
      <w:pPr>
        <w:rPr>
          <w:rFonts w:cs="Arial"/>
          <w:spacing w:val="-4"/>
          <w:szCs w:val="22"/>
          <w:lang w:val="sq-AL"/>
        </w:rPr>
      </w:pPr>
    </w:p>
    <w:p w14:paraId="50C5C79B" w14:textId="1E1AD916" w:rsidR="0016139A" w:rsidRPr="00AC12D4" w:rsidRDefault="0016139A" w:rsidP="0016139A">
      <w:pPr>
        <w:pStyle w:val="Heading2"/>
        <w:rPr>
          <w:color w:val="67806D"/>
          <w:lang w:val="sq-AL"/>
        </w:rPr>
      </w:pPr>
      <w:bookmarkStart w:id="60" w:name="_Toc112891726"/>
      <w:r w:rsidRPr="00AC12D4">
        <w:rPr>
          <w:color w:val="67806D"/>
          <w:lang w:val="sq-AL"/>
        </w:rPr>
        <w:t xml:space="preserve">4.3. </w:t>
      </w:r>
      <w:r w:rsidR="00A755FB" w:rsidRPr="00AC12D4">
        <w:rPr>
          <w:color w:val="67806D"/>
          <w:lang w:val="sq-AL"/>
        </w:rPr>
        <w:t>Afati i fundit</w:t>
      </w:r>
      <w:bookmarkEnd w:id="60"/>
    </w:p>
    <w:p w14:paraId="4D2AD0EC" w14:textId="121B58B0" w:rsidR="00A755FB" w:rsidRPr="000430A0" w:rsidRDefault="00A755FB" w:rsidP="00AC12D4">
      <w:pPr>
        <w:ind w:firstLine="0"/>
        <w:rPr>
          <w:rFonts w:cs="Arial"/>
          <w:spacing w:val="-6"/>
          <w:szCs w:val="22"/>
          <w:lang w:val="sq-AL"/>
        </w:rPr>
      </w:pPr>
      <w:r w:rsidRPr="000430A0">
        <w:rPr>
          <w:rFonts w:cs="Arial"/>
          <w:spacing w:val="-6"/>
          <w:szCs w:val="22"/>
          <w:lang w:val="sq-AL"/>
        </w:rPr>
        <w:t xml:space="preserve">Afati i fundit për dorëzimin e aplikacioneve është </w:t>
      </w:r>
      <w:r w:rsidRPr="000430A0">
        <w:rPr>
          <w:rFonts w:cs="Arial"/>
          <w:b/>
          <w:spacing w:val="-6"/>
          <w:szCs w:val="22"/>
          <w:lang w:val="sq-AL"/>
        </w:rPr>
        <w:t>30 shtator 2022</w:t>
      </w:r>
      <w:r w:rsidRPr="000430A0">
        <w:rPr>
          <w:rFonts w:cs="Arial"/>
          <w:spacing w:val="-6"/>
          <w:szCs w:val="22"/>
          <w:lang w:val="sq-AL"/>
        </w:rPr>
        <w:t xml:space="preserve"> deri në </w:t>
      </w:r>
      <w:r w:rsidRPr="000430A0">
        <w:rPr>
          <w:rFonts w:cs="Arial"/>
          <w:b/>
          <w:spacing w:val="-6"/>
          <w:szCs w:val="22"/>
          <w:lang w:val="sq-AL"/>
        </w:rPr>
        <w:t>orën 16:00</w:t>
      </w:r>
      <w:r w:rsidRPr="000430A0">
        <w:rPr>
          <w:rFonts w:cs="Arial"/>
          <w:spacing w:val="-6"/>
          <w:szCs w:val="22"/>
          <w:lang w:val="sq-AL"/>
        </w:rPr>
        <w:t xml:space="preserve"> (me orën e Maqedonisë). Data dhe ora e mbërritjes së e-mail-it do të konsiderohet si dëshmi përkatëse e dorëzimit të aplikacionit brenda afatit. Aplikuesit do të njoftohen për marrjen e aplikacionit me një përgjigje në mesazhin e tyre elektronik.</w:t>
      </w:r>
    </w:p>
    <w:p w14:paraId="69FAAA98" w14:textId="395A12CC" w:rsidR="003854DF" w:rsidRPr="000430A0" w:rsidRDefault="003854DF" w:rsidP="0016139A">
      <w:pPr>
        <w:rPr>
          <w:rFonts w:cs="Arial"/>
          <w:spacing w:val="-6"/>
          <w:szCs w:val="22"/>
          <w:lang w:val="sq-AL"/>
        </w:rPr>
      </w:pPr>
    </w:p>
    <w:p w14:paraId="30FF221E" w14:textId="33BF01C7" w:rsidR="003854DF" w:rsidRPr="000430A0" w:rsidRDefault="003854DF" w:rsidP="00E8495A">
      <w:pPr>
        <w:ind w:firstLine="0"/>
        <w:rPr>
          <w:rFonts w:cs="Arial"/>
          <w:spacing w:val="-6"/>
          <w:szCs w:val="22"/>
          <w:lang w:val="sq-AL"/>
        </w:rPr>
      </w:pPr>
    </w:p>
    <w:p w14:paraId="26E85648" w14:textId="6B6F9448" w:rsidR="00791922" w:rsidRPr="00AC12D4" w:rsidRDefault="0016139A" w:rsidP="00C61DFD">
      <w:pPr>
        <w:pStyle w:val="Heading2"/>
        <w:rPr>
          <w:color w:val="67806D"/>
          <w:lang w:val="sq-AL"/>
        </w:rPr>
      </w:pPr>
      <w:bookmarkStart w:id="61" w:name="_Toc112891727"/>
      <w:r w:rsidRPr="00AC12D4">
        <w:rPr>
          <w:color w:val="67806D"/>
          <w:lang w:val="sq-AL"/>
        </w:rPr>
        <w:t>4</w:t>
      </w:r>
      <w:r w:rsidR="00C61DFD" w:rsidRPr="00AC12D4">
        <w:rPr>
          <w:color w:val="67806D"/>
          <w:lang w:val="sq-AL"/>
        </w:rPr>
        <w:t xml:space="preserve">.4. </w:t>
      </w:r>
      <w:r w:rsidR="00A755FB" w:rsidRPr="00AC12D4">
        <w:rPr>
          <w:color w:val="67806D"/>
          <w:lang w:val="sq-AL"/>
        </w:rPr>
        <w:t>Parashtrimi i aplikimeve</w:t>
      </w:r>
      <w:bookmarkEnd w:id="59"/>
      <w:bookmarkEnd w:id="61"/>
    </w:p>
    <w:p w14:paraId="2B126F14" w14:textId="25DE7FF4" w:rsidR="003854DF" w:rsidRPr="000430A0" w:rsidRDefault="00A755FB" w:rsidP="00AC12D4">
      <w:pPr>
        <w:ind w:firstLine="0"/>
        <w:rPr>
          <w:rFonts w:cs="Arial"/>
          <w:szCs w:val="22"/>
          <w:lang w:val="sq-AL"/>
        </w:rPr>
      </w:pPr>
      <w:bookmarkStart w:id="62" w:name="_Toc416787105"/>
      <w:r w:rsidRPr="000430A0">
        <w:rPr>
          <w:rFonts w:cs="Arial"/>
          <w:szCs w:val="22"/>
          <w:lang w:val="sq-AL"/>
        </w:rPr>
        <w:t>Aplikimet duhet të dorëzohen me e-mail me shenjën: “Thirrje për aplikime - grante për iniciativa</w:t>
      </w:r>
      <w:r w:rsidR="0072283A">
        <w:rPr>
          <w:rFonts w:cs="Arial"/>
          <w:szCs w:val="22"/>
          <w:lang w:val="sq-AL"/>
        </w:rPr>
        <w:t xml:space="preserve"> inovative</w:t>
      </w:r>
      <w:r w:rsidRPr="000430A0">
        <w:rPr>
          <w:rFonts w:cs="Arial"/>
          <w:szCs w:val="22"/>
          <w:lang w:val="sq-AL"/>
        </w:rPr>
        <w:t>” në adresën e mëposhtme</w:t>
      </w:r>
      <w:r w:rsidR="00A0065F" w:rsidRPr="000430A0">
        <w:rPr>
          <w:rFonts w:cs="Arial"/>
          <w:szCs w:val="22"/>
          <w:lang w:val="sq-AL"/>
        </w:rPr>
        <w:t xml:space="preserve">: </w:t>
      </w:r>
      <w:hyperlink r:id="rId14" w:history="1">
        <w:r w:rsidR="00AC12D4" w:rsidRPr="00E22762">
          <w:rPr>
            <w:rStyle w:val="Hyperlink"/>
            <w:b/>
            <w:lang w:val="en-GB"/>
          </w:rPr>
          <w:t>applications2ig@mcms.mk</w:t>
        </w:r>
      </w:hyperlink>
    </w:p>
    <w:p w14:paraId="37C6E69B" w14:textId="77777777" w:rsidR="003854DF" w:rsidRPr="000430A0" w:rsidRDefault="003854DF" w:rsidP="009D6585">
      <w:pPr>
        <w:rPr>
          <w:rFonts w:cs="Arial"/>
          <w:szCs w:val="22"/>
          <w:lang w:val="sq-AL"/>
        </w:rPr>
      </w:pPr>
    </w:p>
    <w:p w14:paraId="4BE661FE" w14:textId="71DEF3F8" w:rsidR="00A0065F" w:rsidRPr="000430A0" w:rsidRDefault="00A755FB" w:rsidP="00AC12D4">
      <w:pPr>
        <w:ind w:firstLine="0"/>
        <w:rPr>
          <w:rFonts w:cs="Arial"/>
          <w:szCs w:val="22"/>
          <w:lang w:val="sq-AL"/>
        </w:rPr>
      </w:pPr>
      <w:r w:rsidRPr="000430A0">
        <w:rPr>
          <w:rFonts w:cs="Arial"/>
          <w:szCs w:val="22"/>
          <w:lang w:val="sq-AL"/>
        </w:rPr>
        <w:lastRenderedPageBreak/>
        <w:t xml:space="preserve">Aplikimi duhet të dërgohet me </w:t>
      </w:r>
      <w:r w:rsidRPr="00C94DCA">
        <w:rPr>
          <w:rFonts w:cs="Arial"/>
          <w:szCs w:val="22"/>
          <w:lang w:val="sq-AL"/>
        </w:rPr>
        <w:t>NJË mesazh i cili do të përfshijë dokumentet e mëpo</w:t>
      </w:r>
      <w:r w:rsidR="0072283A" w:rsidRPr="00C94DCA">
        <w:rPr>
          <w:rFonts w:cs="Arial"/>
          <w:szCs w:val="22"/>
          <w:lang w:val="sq-AL"/>
        </w:rPr>
        <w:t xml:space="preserve">shtme në formatin e duhur (word ose </w:t>
      </w:r>
      <w:r w:rsidRPr="00C94DCA">
        <w:rPr>
          <w:rFonts w:cs="Arial"/>
          <w:szCs w:val="22"/>
          <w:lang w:val="sq-AL"/>
        </w:rPr>
        <w:t>excel</w:t>
      </w:r>
      <w:r w:rsidR="00C94DCA" w:rsidRPr="00C94DCA">
        <w:t xml:space="preserve"> </w:t>
      </w:r>
      <w:r w:rsidR="00C94DCA" w:rsidRPr="00C94DCA">
        <w:rPr>
          <w:rFonts w:cs="Arial"/>
          <w:szCs w:val="22"/>
          <w:lang w:val="sq-AL"/>
        </w:rPr>
        <w:t>aty ku është e aplikueshme) dhe nuk do të kalojë 20MB</w:t>
      </w:r>
      <w:r w:rsidR="00C94DCA">
        <w:rPr>
          <w:rStyle w:val="FootnoteReference"/>
          <w:rFonts w:cs="Arial"/>
          <w:szCs w:val="22"/>
          <w:lang w:val="sq-AL"/>
        </w:rPr>
        <w:footnoteReference w:id="2"/>
      </w:r>
      <w:r w:rsidR="00C94DCA" w:rsidRPr="00C94DCA">
        <w:rPr>
          <w:rFonts w:cs="Arial"/>
          <w:szCs w:val="22"/>
          <w:lang w:val="sq-AL"/>
        </w:rPr>
        <w:t>:</w:t>
      </w:r>
    </w:p>
    <w:p w14:paraId="65DFC8D5" w14:textId="7ED40D0C" w:rsidR="00A0065F" w:rsidRPr="000430A0" w:rsidRDefault="00A755FB" w:rsidP="00E8495A">
      <w:pPr>
        <w:pStyle w:val="ListParagraph"/>
        <w:numPr>
          <w:ilvl w:val="0"/>
          <w:numId w:val="36"/>
        </w:numPr>
        <w:jc w:val="left"/>
        <w:rPr>
          <w:rFonts w:cs="Arial"/>
          <w:szCs w:val="22"/>
          <w:lang w:val="sq-AL"/>
        </w:rPr>
      </w:pPr>
      <w:bookmarkStart w:id="63" w:name="_Hlk110512976"/>
      <w:r w:rsidRPr="000430A0">
        <w:rPr>
          <w:rFonts w:cs="Arial"/>
          <w:szCs w:val="22"/>
          <w:lang w:val="sq-AL"/>
        </w:rPr>
        <w:t>Aplikim i plotësuar për grant</w:t>
      </w:r>
    </w:p>
    <w:p w14:paraId="50DF10BF" w14:textId="3C4FE525" w:rsidR="00A0065F" w:rsidRPr="000430A0" w:rsidRDefault="00A755FB" w:rsidP="00E8495A">
      <w:pPr>
        <w:pStyle w:val="ListParagraph"/>
        <w:numPr>
          <w:ilvl w:val="0"/>
          <w:numId w:val="36"/>
        </w:numPr>
        <w:jc w:val="left"/>
        <w:rPr>
          <w:rFonts w:cs="Arial"/>
          <w:szCs w:val="22"/>
          <w:lang w:val="sq-AL"/>
        </w:rPr>
      </w:pPr>
      <w:r w:rsidRPr="000430A0">
        <w:rPr>
          <w:rFonts w:cs="Arial"/>
          <w:szCs w:val="22"/>
          <w:lang w:val="sq-AL"/>
        </w:rPr>
        <w:t xml:space="preserve">Shtojca </w:t>
      </w:r>
      <w:r w:rsidR="00A0065F" w:rsidRPr="000430A0">
        <w:rPr>
          <w:rFonts w:cs="Arial"/>
          <w:szCs w:val="22"/>
          <w:lang w:val="sq-AL"/>
        </w:rPr>
        <w:t>1</w:t>
      </w:r>
      <w:r w:rsidR="00CE19A5" w:rsidRPr="000430A0">
        <w:rPr>
          <w:rFonts w:cs="Arial"/>
          <w:szCs w:val="22"/>
          <w:lang w:val="sq-AL"/>
        </w:rPr>
        <w:t xml:space="preserve"> </w:t>
      </w:r>
      <w:r w:rsidRPr="000430A0">
        <w:rPr>
          <w:rFonts w:cs="Arial"/>
          <w:szCs w:val="22"/>
          <w:lang w:val="sq-AL"/>
        </w:rPr>
        <w:t>–</w:t>
      </w:r>
      <w:r w:rsidR="00CE19A5" w:rsidRPr="000430A0">
        <w:rPr>
          <w:rFonts w:cs="Arial"/>
          <w:szCs w:val="22"/>
          <w:lang w:val="sq-AL"/>
        </w:rPr>
        <w:t xml:space="preserve"> </w:t>
      </w:r>
      <w:r w:rsidRPr="000430A0">
        <w:rPr>
          <w:rFonts w:cs="Arial"/>
          <w:szCs w:val="22"/>
          <w:lang w:val="sq-AL"/>
        </w:rPr>
        <w:t>Buxheti i iniciativës</w:t>
      </w:r>
      <w:r w:rsidR="00381075">
        <w:rPr>
          <w:rFonts w:cs="Arial"/>
          <w:szCs w:val="22"/>
          <w:lang w:val="sq-AL"/>
        </w:rPr>
        <w:t xml:space="preserve"> inovative</w:t>
      </w:r>
      <w:r w:rsidRPr="000430A0">
        <w:rPr>
          <w:rFonts w:cs="Arial"/>
          <w:szCs w:val="22"/>
          <w:lang w:val="sq-AL"/>
        </w:rPr>
        <w:t xml:space="preserve"> dhe arsyetimi i shpenzimeve</w:t>
      </w:r>
    </w:p>
    <w:p w14:paraId="70383265" w14:textId="63C3DE9F" w:rsidR="00A0065F" w:rsidRPr="000430A0" w:rsidRDefault="00A755FB" w:rsidP="00E8495A">
      <w:pPr>
        <w:pStyle w:val="ListParagraph"/>
        <w:numPr>
          <w:ilvl w:val="0"/>
          <w:numId w:val="36"/>
        </w:numPr>
        <w:jc w:val="left"/>
        <w:rPr>
          <w:rFonts w:cs="Arial"/>
          <w:szCs w:val="22"/>
          <w:lang w:val="sq-AL"/>
        </w:rPr>
      </w:pPr>
      <w:r w:rsidRPr="000430A0">
        <w:rPr>
          <w:rFonts w:cs="Arial"/>
          <w:szCs w:val="22"/>
          <w:lang w:val="sq-AL"/>
        </w:rPr>
        <w:t xml:space="preserve">Shtojca </w:t>
      </w:r>
      <w:r w:rsidR="001C3E23" w:rsidRPr="000430A0">
        <w:rPr>
          <w:rFonts w:cs="Arial"/>
          <w:szCs w:val="22"/>
          <w:lang w:val="sq-AL"/>
        </w:rPr>
        <w:t>2</w:t>
      </w:r>
      <w:r w:rsidR="00CE19A5" w:rsidRPr="000430A0">
        <w:rPr>
          <w:rFonts w:cs="Arial"/>
          <w:szCs w:val="22"/>
          <w:lang w:val="sq-AL"/>
        </w:rPr>
        <w:t xml:space="preserve"> </w:t>
      </w:r>
      <w:r w:rsidRPr="000430A0">
        <w:rPr>
          <w:rFonts w:cs="Arial"/>
          <w:szCs w:val="22"/>
          <w:lang w:val="sq-AL"/>
        </w:rPr>
        <w:t>–</w:t>
      </w:r>
      <w:r w:rsidR="00CE19A5" w:rsidRPr="000430A0">
        <w:rPr>
          <w:rFonts w:cs="Arial"/>
          <w:szCs w:val="22"/>
          <w:lang w:val="sq-AL"/>
        </w:rPr>
        <w:t xml:space="preserve"> </w:t>
      </w:r>
      <w:r w:rsidRPr="000430A0">
        <w:rPr>
          <w:rFonts w:cs="Arial"/>
          <w:szCs w:val="22"/>
          <w:lang w:val="sq-AL"/>
        </w:rPr>
        <w:t xml:space="preserve">Biografi të shkurta </w:t>
      </w:r>
      <w:r w:rsidR="00E8495A" w:rsidRPr="000430A0">
        <w:rPr>
          <w:lang w:val="sq-AL"/>
        </w:rPr>
        <w:t xml:space="preserve">(CV europass format) </w:t>
      </w:r>
      <w:r w:rsidRPr="000430A0">
        <w:rPr>
          <w:lang w:val="sq-AL"/>
        </w:rPr>
        <w:t>të ekipit të projektit</w:t>
      </w:r>
      <w:r w:rsidR="00A0065F" w:rsidRPr="000430A0">
        <w:rPr>
          <w:rFonts w:cs="Arial"/>
          <w:szCs w:val="22"/>
          <w:lang w:val="sq-AL"/>
        </w:rPr>
        <w:t>;</w:t>
      </w:r>
    </w:p>
    <w:p w14:paraId="48F0589E" w14:textId="600A3254" w:rsidR="00E8495A" w:rsidRPr="000430A0" w:rsidRDefault="00A755FB" w:rsidP="00F0711C">
      <w:pPr>
        <w:pStyle w:val="ListParagraph"/>
        <w:numPr>
          <w:ilvl w:val="0"/>
          <w:numId w:val="36"/>
        </w:numPr>
        <w:jc w:val="left"/>
        <w:rPr>
          <w:rFonts w:cs="Arial"/>
          <w:szCs w:val="22"/>
          <w:lang w:val="sq-AL"/>
        </w:rPr>
      </w:pPr>
      <w:r w:rsidRPr="000430A0">
        <w:rPr>
          <w:rFonts w:cs="Arial"/>
          <w:szCs w:val="22"/>
          <w:lang w:val="sq-AL"/>
        </w:rPr>
        <w:t xml:space="preserve">Shtojca </w:t>
      </w:r>
      <w:r w:rsidR="001C3E23" w:rsidRPr="000430A0">
        <w:rPr>
          <w:rFonts w:cs="Arial"/>
          <w:szCs w:val="22"/>
          <w:lang w:val="sq-AL"/>
        </w:rPr>
        <w:t>3</w:t>
      </w:r>
      <w:r w:rsidR="00CE19A5" w:rsidRPr="000430A0">
        <w:rPr>
          <w:rFonts w:cs="Arial"/>
          <w:szCs w:val="22"/>
          <w:lang w:val="sq-AL"/>
        </w:rPr>
        <w:t xml:space="preserve"> </w:t>
      </w:r>
      <w:r w:rsidRPr="000430A0">
        <w:rPr>
          <w:rFonts w:cs="Arial"/>
          <w:szCs w:val="22"/>
          <w:lang w:val="sq-AL"/>
        </w:rPr>
        <w:t>–</w:t>
      </w:r>
      <w:r w:rsidR="00CE19A5" w:rsidRPr="000430A0">
        <w:rPr>
          <w:rFonts w:cs="Arial"/>
          <w:szCs w:val="22"/>
          <w:lang w:val="sq-AL"/>
        </w:rPr>
        <w:t xml:space="preserve"> </w:t>
      </w:r>
      <w:r w:rsidRPr="000430A0">
        <w:rPr>
          <w:rFonts w:cs="Arial"/>
          <w:szCs w:val="22"/>
          <w:lang w:val="sq-AL"/>
        </w:rPr>
        <w:t xml:space="preserve">Biografi të shkurta </w:t>
      </w:r>
      <w:r w:rsidR="00E8495A" w:rsidRPr="000430A0">
        <w:rPr>
          <w:lang w:val="sq-AL"/>
        </w:rPr>
        <w:t xml:space="preserve">(CV europass format) </w:t>
      </w:r>
      <w:r w:rsidRPr="000430A0">
        <w:rPr>
          <w:lang w:val="sq-AL"/>
        </w:rPr>
        <w:t>të dy mobilizuesve të propozuar të komunitetit</w:t>
      </w:r>
      <w:r w:rsidR="00AC12D4">
        <w:rPr>
          <w:rFonts w:cs="Arial"/>
          <w:szCs w:val="22"/>
          <w:lang w:val="en-US"/>
        </w:rPr>
        <w:t>;</w:t>
      </w:r>
    </w:p>
    <w:p w14:paraId="1FA676F9" w14:textId="7BD9ED91" w:rsidR="00A0065F" w:rsidRPr="000430A0" w:rsidRDefault="00A755FB" w:rsidP="0072283A">
      <w:pPr>
        <w:pStyle w:val="ListParagraph"/>
        <w:numPr>
          <w:ilvl w:val="0"/>
          <w:numId w:val="36"/>
        </w:numPr>
        <w:rPr>
          <w:rFonts w:cs="Arial"/>
          <w:szCs w:val="22"/>
          <w:lang w:val="sq-AL"/>
        </w:rPr>
      </w:pPr>
      <w:r w:rsidRPr="000430A0">
        <w:rPr>
          <w:rFonts w:cs="Arial"/>
          <w:szCs w:val="22"/>
          <w:lang w:val="sq-AL"/>
        </w:rPr>
        <w:t xml:space="preserve">Shtojca </w:t>
      </w:r>
      <w:r w:rsidR="001C3E23" w:rsidRPr="000430A0">
        <w:rPr>
          <w:rFonts w:cs="Arial"/>
          <w:szCs w:val="22"/>
          <w:lang w:val="sq-AL"/>
        </w:rPr>
        <w:t>4</w:t>
      </w:r>
      <w:r w:rsidR="00CE19A5" w:rsidRPr="000430A0">
        <w:rPr>
          <w:rFonts w:cs="Arial"/>
          <w:szCs w:val="22"/>
          <w:lang w:val="sq-AL"/>
        </w:rPr>
        <w:t xml:space="preserve"> </w:t>
      </w:r>
      <w:r w:rsidRPr="000430A0">
        <w:rPr>
          <w:rFonts w:cs="Arial"/>
          <w:szCs w:val="22"/>
          <w:lang w:val="sq-AL"/>
        </w:rPr>
        <w:t>–</w:t>
      </w:r>
      <w:r w:rsidR="00AC12D4">
        <w:rPr>
          <w:rFonts w:cs="Arial"/>
          <w:szCs w:val="22"/>
          <w:lang w:val="sq-AL"/>
        </w:rPr>
        <w:t xml:space="preserve"> </w:t>
      </w:r>
      <w:r w:rsidRPr="000430A0">
        <w:rPr>
          <w:rFonts w:cs="Arial"/>
          <w:szCs w:val="22"/>
          <w:lang w:val="sq-AL"/>
        </w:rPr>
        <w:t xml:space="preserve">Dëshmi </w:t>
      </w:r>
      <w:r w:rsidR="000430A0" w:rsidRPr="000430A0">
        <w:rPr>
          <w:rFonts w:cs="Arial"/>
          <w:szCs w:val="22"/>
          <w:lang w:val="sq-AL"/>
        </w:rPr>
        <w:t>për</w:t>
      </w:r>
      <w:r w:rsidRPr="000430A0">
        <w:rPr>
          <w:rFonts w:cs="Arial"/>
          <w:szCs w:val="22"/>
          <w:lang w:val="sq-AL"/>
        </w:rPr>
        <w:t xml:space="preserve"> statusin juridik</w:t>
      </w:r>
      <w:r w:rsidR="0072283A">
        <w:rPr>
          <w:rFonts w:cs="Arial"/>
          <w:szCs w:val="22"/>
          <w:lang w:val="sq-AL"/>
        </w:rPr>
        <w:t xml:space="preserve"> aktual</w:t>
      </w:r>
      <w:r w:rsidRPr="000430A0">
        <w:rPr>
          <w:rFonts w:cs="Arial"/>
          <w:szCs w:val="22"/>
          <w:lang w:val="sq-AL"/>
        </w:rPr>
        <w:t xml:space="preserve"> të </w:t>
      </w:r>
      <w:r w:rsidRPr="00AC12D4">
        <w:rPr>
          <w:rFonts w:cs="Arial"/>
          <w:bCs/>
          <w:szCs w:val="22"/>
          <w:lang w:val="sq-AL"/>
        </w:rPr>
        <w:t>aplikuesit</w:t>
      </w:r>
      <w:r w:rsidR="00A0065F" w:rsidRPr="000430A0">
        <w:rPr>
          <w:rFonts w:cs="Arial"/>
          <w:b/>
          <w:szCs w:val="22"/>
          <w:lang w:val="sq-AL"/>
        </w:rPr>
        <w:t xml:space="preserve"> </w:t>
      </w:r>
      <w:r w:rsidR="00A0065F" w:rsidRPr="000430A0">
        <w:rPr>
          <w:rFonts w:cs="Arial"/>
          <w:szCs w:val="22"/>
          <w:lang w:val="sq-AL"/>
        </w:rPr>
        <w:t>(</w:t>
      </w:r>
      <w:r w:rsidRPr="000430A0">
        <w:rPr>
          <w:rFonts w:cs="Arial"/>
          <w:szCs w:val="22"/>
          <w:lang w:val="sq-AL"/>
        </w:rPr>
        <w:t>gjendja momentale e lëshuar nga Regjistri qendror, jo më të vjetër se gjashtë muaj nga dita e publikimit të kësaj thirrje</w:t>
      </w:r>
      <w:r w:rsidR="00C94DCA">
        <w:rPr>
          <w:rFonts w:cs="Arial"/>
          <w:szCs w:val="22"/>
          <w:lang w:val="sq-AL"/>
        </w:rPr>
        <w:t xml:space="preserve"> (5 shtator 2022) pranohen dhe verzione te skenuara</w:t>
      </w:r>
      <w:r w:rsidR="004D7304">
        <w:rPr>
          <w:rFonts w:cs="Arial"/>
          <w:szCs w:val="22"/>
          <w:lang w:val="en-US"/>
        </w:rPr>
        <w:t>;</w:t>
      </w:r>
    </w:p>
    <w:p w14:paraId="444AED9B" w14:textId="10A7E802" w:rsidR="00A0065F" w:rsidRPr="000430A0" w:rsidRDefault="0072283A" w:rsidP="0072283A">
      <w:pPr>
        <w:pStyle w:val="ListParagraph"/>
        <w:numPr>
          <w:ilvl w:val="0"/>
          <w:numId w:val="36"/>
        </w:numPr>
        <w:rPr>
          <w:rFonts w:cs="Arial"/>
          <w:szCs w:val="22"/>
          <w:lang w:val="sq-AL"/>
        </w:rPr>
      </w:pPr>
      <w:r w:rsidRPr="0072283A">
        <w:rPr>
          <w:rFonts w:cs="Arial"/>
          <w:szCs w:val="22"/>
          <w:lang w:val="sq-AL"/>
        </w:rPr>
        <w:t xml:space="preserve">pjesa C. </w:t>
      </w:r>
      <w:r>
        <w:rPr>
          <w:rFonts w:cs="Arial"/>
          <w:szCs w:val="22"/>
          <w:lang w:val="sq-AL"/>
        </w:rPr>
        <w:t xml:space="preserve">E skenuar </w:t>
      </w:r>
      <w:r w:rsidRPr="0072283A">
        <w:rPr>
          <w:rFonts w:cs="Arial"/>
          <w:szCs w:val="22"/>
          <w:lang w:val="sq-AL"/>
        </w:rPr>
        <w:t>Deklarata e aplikuesit (nga aplikacioni)</w:t>
      </w:r>
      <w:r w:rsidRPr="0072283A">
        <w:rPr>
          <w:lang w:val="sq-AL"/>
        </w:rPr>
        <w:t xml:space="preserve"> </w:t>
      </w:r>
      <w:r w:rsidRPr="000430A0">
        <w:rPr>
          <w:lang w:val="sq-AL"/>
        </w:rPr>
        <w:t xml:space="preserve">e plotësuar dhe e nënshkruar nga </w:t>
      </w:r>
      <w:r>
        <w:rPr>
          <w:lang w:val="sq-AL"/>
        </w:rPr>
        <w:t>përfaqësuesi i saj ligjor.</w:t>
      </w:r>
    </w:p>
    <w:bookmarkEnd w:id="63"/>
    <w:p w14:paraId="6EB3A53D" w14:textId="76B721AE" w:rsidR="00E8495A" w:rsidRPr="000430A0" w:rsidRDefault="00E8495A" w:rsidP="0003472C">
      <w:pPr>
        <w:ind w:firstLine="0"/>
        <w:rPr>
          <w:rFonts w:cs="Arial"/>
          <w:szCs w:val="22"/>
          <w:lang w:val="sq-AL"/>
        </w:rPr>
      </w:pPr>
    </w:p>
    <w:p w14:paraId="47685A2F" w14:textId="77777777" w:rsidR="00A0065F" w:rsidRPr="000430A0" w:rsidRDefault="00A0065F" w:rsidP="009D6585">
      <w:pPr>
        <w:rPr>
          <w:rFonts w:cs="Arial"/>
          <w:szCs w:val="22"/>
          <w:lang w:val="sq-AL"/>
        </w:rPr>
      </w:pPr>
    </w:p>
    <w:p w14:paraId="30AC7FCB" w14:textId="55492BE3" w:rsidR="0072283A" w:rsidRPr="00AC12D4" w:rsidRDefault="0016139A" w:rsidP="0072283A">
      <w:pPr>
        <w:pStyle w:val="Heading2"/>
        <w:rPr>
          <w:color w:val="67806D"/>
          <w:lang w:val="sq-AL"/>
        </w:rPr>
      </w:pPr>
      <w:bookmarkStart w:id="64" w:name="_Toc112891728"/>
      <w:r w:rsidRPr="00AC12D4">
        <w:rPr>
          <w:color w:val="67806D"/>
          <w:lang w:val="sq-AL"/>
        </w:rPr>
        <w:t>4</w:t>
      </w:r>
      <w:r w:rsidR="00C61DFD" w:rsidRPr="00AC12D4">
        <w:rPr>
          <w:color w:val="67806D"/>
          <w:lang w:val="sq-AL"/>
        </w:rPr>
        <w:t>.</w:t>
      </w:r>
      <w:r w:rsidR="00BE57CD" w:rsidRPr="00AC12D4">
        <w:rPr>
          <w:color w:val="67806D"/>
          <w:lang w:val="sq-AL"/>
        </w:rPr>
        <w:t>5</w:t>
      </w:r>
      <w:r w:rsidR="00C61DFD" w:rsidRPr="00AC12D4">
        <w:rPr>
          <w:color w:val="67806D"/>
          <w:lang w:val="sq-AL"/>
        </w:rPr>
        <w:t>.</w:t>
      </w:r>
      <w:r w:rsidR="0072283A" w:rsidRPr="00AC12D4">
        <w:rPr>
          <w:color w:val="67806D"/>
          <w:lang w:val="sq-AL"/>
        </w:rPr>
        <w:t xml:space="preserve"> Helpdesk</w:t>
      </w:r>
      <w:r w:rsidR="00F41555" w:rsidRPr="00AC12D4">
        <w:rPr>
          <w:color w:val="67806D"/>
          <w:lang w:val="sq-AL"/>
        </w:rPr>
        <w:t xml:space="preserve"> </w:t>
      </w:r>
      <w:bookmarkEnd w:id="62"/>
      <w:r w:rsidR="0072283A" w:rsidRPr="00AC12D4">
        <w:rPr>
          <w:color w:val="67806D"/>
          <w:lang w:val="sq-AL"/>
        </w:rPr>
        <w:t>(</w:t>
      </w:r>
      <w:r w:rsidR="006537C4" w:rsidRPr="00AC12D4">
        <w:rPr>
          <w:color w:val="67806D"/>
          <w:lang w:val="sq-AL"/>
        </w:rPr>
        <w:t>Pyetje dhe përgjigje</w:t>
      </w:r>
      <w:r w:rsidR="0072283A" w:rsidRPr="00AC12D4">
        <w:rPr>
          <w:color w:val="67806D"/>
          <w:lang w:val="sq-AL"/>
        </w:rPr>
        <w:t>)</w:t>
      </w:r>
      <w:bookmarkEnd w:id="64"/>
    </w:p>
    <w:p w14:paraId="3B889F40" w14:textId="72C6CB06" w:rsidR="00AA3B5D" w:rsidRPr="000430A0" w:rsidRDefault="00AA3B5D" w:rsidP="00AC12D4">
      <w:pPr>
        <w:ind w:firstLine="0"/>
        <w:rPr>
          <w:rFonts w:cs="Arial"/>
          <w:szCs w:val="22"/>
          <w:lang w:val="sq-AL"/>
        </w:rPr>
      </w:pPr>
      <w:bookmarkStart w:id="65" w:name="_Toc416787106"/>
      <w:r w:rsidRPr="000430A0">
        <w:rPr>
          <w:rFonts w:cs="Arial"/>
          <w:szCs w:val="22"/>
          <w:lang w:val="sq-AL"/>
        </w:rPr>
        <w:t>L</w:t>
      </w:r>
      <w:r w:rsidR="0072283A">
        <w:rPr>
          <w:rFonts w:cs="Arial"/>
          <w:szCs w:val="22"/>
          <w:lang w:val="sq-AL"/>
        </w:rPr>
        <w:t xml:space="preserve">inja për mbështetje </w:t>
      </w:r>
      <w:r w:rsidR="0072283A" w:rsidRPr="0072283A">
        <w:rPr>
          <w:rFonts w:cs="Arial"/>
          <w:szCs w:val="22"/>
          <w:lang w:val="sq-AL"/>
        </w:rPr>
        <w:t>është në dispozicion të aplikantëve të mundshëm për të mbledhur dhe përgjigjur pyetjeve në lid</w:t>
      </w:r>
      <w:r w:rsidR="0072283A">
        <w:rPr>
          <w:rFonts w:cs="Arial"/>
          <w:szCs w:val="22"/>
          <w:lang w:val="sq-AL"/>
        </w:rPr>
        <w:t>hje me këtë Thirrje për Aplikim</w:t>
      </w:r>
      <w:r w:rsidR="0072283A" w:rsidRPr="0072283A">
        <w:rPr>
          <w:rFonts w:cs="Arial"/>
          <w:szCs w:val="22"/>
          <w:lang w:val="sq-AL"/>
        </w:rPr>
        <w:t xml:space="preserve">. Pyetjet mund të dërgohen në Helpdesk me e-mail në këtë adresë: </w:t>
      </w:r>
      <w:bookmarkStart w:id="66" w:name="_Hlk112857718"/>
      <w:r w:rsidR="003A3CE5">
        <w:fldChar w:fldCharType="begin"/>
      </w:r>
      <w:r w:rsidR="003A3CE5">
        <w:instrText xml:space="preserve"> HYPERLINK "mailto:info2ig@mcms.mk" </w:instrText>
      </w:r>
      <w:r w:rsidR="003A3CE5">
        <w:fldChar w:fldCharType="separate"/>
      </w:r>
      <w:r w:rsidR="003A3CE5" w:rsidRPr="00E22762">
        <w:rPr>
          <w:rStyle w:val="Hyperlink"/>
          <w:b/>
          <w:lang w:val="en-GB"/>
        </w:rPr>
        <w:t>info2ig@mcms.mk</w:t>
      </w:r>
      <w:r w:rsidR="003A3CE5">
        <w:rPr>
          <w:rStyle w:val="Hyperlink"/>
          <w:b/>
          <w:lang w:val="en-GB"/>
        </w:rPr>
        <w:fldChar w:fldCharType="end"/>
      </w:r>
      <w:bookmarkEnd w:id="66"/>
    </w:p>
    <w:p w14:paraId="6175F9C0" w14:textId="3FC8F184" w:rsidR="0072283A" w:rsidRPr="0072283A" w:rsidRDefault="0072283A" w:rsidP="00AC12D4">
      <w:pPr>
        <w:ind w:firstLine="0"/>
        <w:rPr>
          <w:rFonts w:cs="Arial"/>
          <w:szCs w:val="22"/>
          <w:lang w:val="sq-AL"/>
        </w:rPr>
      </w:pPr>
      <w:r>
        <w:rPr>
          <w:rFonts w:cs="Arial"/>
          <w:szCs w:val="22"/>
          <w:lang w:val="sq-AL"/>
        </w:rPr>
        <w:t>Pyetjet duhet të</w:t>
      </w:r>
      <w:r w:rsidRPr="0072283A">
        <w:rPr>
          <w:rFonts w:cs="Arial"/>
          <w:szCs w:val="22"/>
          <w:lang w:val="sq-AL"/>
        </w:rPr>
        <w:t xml:space="preserve"> bëhen</w:t>
      </w:r>
      <w:r>
        <w:rPr>
          <w:rFonts w:cs="Arial"/>
          <w:szCs w:val="22"/>
          <w:lang w:val="sq-AL"/>
        </w:rPr>
        <w:t xml:space="preserve"> në</w:t>
      </w:r>
      <w:r w:rsidRPr="0072283A">
        <w:rPr>
          <w:rFonts w:cs="Arial"/>
          <w:szCs w:val="22"/>
          <w:lang w:val="sq-AL"/>
        </w:rPr>
        <w:t xml:space="preserve"> Helpdesk jo më vonë se 10 ditë kalendarike përpara afatit të fund</w:t>
      </w:r>
      <w:r>
        <w:rPr>
          <w:rFonts w:cs="Arial"/>
          <w:szCs w:val="22"/>
          <w:lang w:val="sq-AL"/>
        </w:rPr>
        <w:t>it për këtë Thirrje për Aplikime</w:t>
      </w:r>
      <w:r w:rsidRPr="0072283A">
        <w:rPr>
          <w:rFonts w:cs="Arial"/>
          <w:szCs w:val="22"/>
          <w:lang w:val="sq-AL"/>
        </w:rPr>
        <w:t>. Projekti nuk ka asnjë detyrim të japë përgjigje për pyetjet që janë pranuar më vonë se 10 ditë kalendarike përpara afatit për këtë thirrje.</w:t>
      </w:r>
    </w:p>
    <w:p w14:paraId="05FB2946" w14:textId="27D9DF44" w:rsidR="0072283A" w:rsidRPr="0072283A" w:rsidRDefault="0072283A" w:rsidP="00AC12D4">
      <w:pPr>
        <w:ind w:firstLine="0"/>
        <w:rPr>
          <w:rFonts w:cs="Arial"/>
          <w:szCs w:val="22"/>
          <w:lang w:val="sq-AL"/>
        </w:rPr>
      </w:pPr>
      <w:r w:rsidRPr="0072283A">
        <w:rPr>
          <w:rFonts w:cs="Arial"/>
          <w:szCs w:val="22"/>
          <w:lang w:val="sq-AL"/>
        </w:rPr>
        <w:t xml:space="preserve">Projekti do të japë përgjigje për të gjitha pyetjet jo më vonë se 5 ditë kalendarike përpara afatit të </w:t>
      </w:r>
      <w:r w:rsidR="005E2E04">
        <w:rPr>
          <w:rFonts w:cs="Arial"/>
          <w:szCs w:val="22"/>
          <w:lang w:val="sq-AL"/>
        </w:rPr>
        <w:t>fundit të kësaj Thirrje për Aplikime</w:t>
      </w:r>
      <w:r w:rsidRPr="0072283A">
        <w:rPr>
          <w:rFonts w:cs="Arial"/>
          <w:szCs w:val="22"/>
          <w:lang w:val="sq-AL"/>
        </w:rPr>
        <w:t xml:space="preserve">. Projekti do t'i publikojë këto përgjigje, në mënyrë të vazhdueshme, në ueb faqen e mëposhtme: </w:t>
      </w:r>
      <w:hyperlink r:id="rId15" w:history="1">
        <w:r w:rsidR="003A3CE5" w:rsidRPr="00C87C0F">
          <w:rPr>
            <w:rStyle w:val="Hyperlink"/>
          </w:rPr>
          <w:t>https://electoralreforms.mk/sq/</w:t>
        </w:r>
      </w:hyperlink>
    </w:p>
    <w:p w14:paraId="0852A468" w14:textId="258C98AA" w:rsidR="00E063ED" w:rsidRDefault="0072283A" w:rsidP="00AC12D4">
      <w:pPr>
        <w:ind w:firstLine="0"/>
        <w:rPr>
          <w:lang w:val="sq-AL"/>
        </w:rPr>
      </w:pPr>
      <w:r w:rsidRPr="0072283A">
        <w:rPr>
          <w:rFonts w:cs="Arial"/>
          <w:szCs w:val="22"/>
          <w:lang w:val="sq-AL"/>
        </w:rPr>
        <w:t>Ne inkurajojmë aplikantët që të konsultohen rregullisht me faqen e internetit dhe faqen e Facebook-ut, në mënyrë që ata të informohen në k</w:t>
      </w:r>
      <w:r w:rsidR="005E2E04">
        <w:rPr>
          <w:rFonts w:cs="Arial"/>
          <w:szCs w:val="22"/>
          <w:lang w:val="sq-AL"/>
        </w:rPr>
        <w:t>ohë dhe në mënyrë adekuate për rejat</w:t>
      </w:r>
      <w:r w:rsidRPr="0072283A">
        <w:rPr>
          <w:rFonts w:cs="Arial"/>
          <w:szCs w:val="22"/>
          <w:lang w:val="sq-AL"/>
        </w:rPr>
        <w:t xml:space="preserve"> më të fundit.</w:t>
      </w:r>
      <w:r w:rsidR="00E063ED" w:rsidRPr="000430A0">
        <w:rPr>
          <w:lang w:val="sq-AL"/>
        </w:rPr>
        <w:t xml:space="preserve"> </w:t>
      </w:r>
    </w:p>
    <w:p w14:paraId="1DC977E5" w14:textId="77777777" w:rsidR="00AC12D4" w:rsidRPr="000430A0" w:rsidRDefault="00AC12D4" w:rsidP="00AC12D4">
      <w:pPr>
        <w:ind w:firstLine="0"/>
        <w:rPr>
          <w:lang w:val="sq-AL"/>
        </w:rPr>
      </w:pPr>
    </w:p>
    <w:p w14:paraId="27707DC1" w14:textId="55B63A1D" w:rsidR="00791922" w:rsidRPr="00AC12D4" w:rsidRDefault="0016139A" w:rsidP="00C61DFD">
      <w:pPr>
        <w:pStyle w:val="Heading2"/>
        <w:rPr>
          <w:color w:val="67806D"/>
          <w:lang w:val="sq-AL"/>
        </w:rPr>
      </w:pPr>
      <w:bookmarkStart w:id="67" w:name="_Toc112891729"/>
      <w:r w:rsidRPr="00AC12D4">
        <w:rPr>
          <w:color w:val="67806D"/>
          <w:lang w:val="sq-AL"/>
        </w:rPr>
        <w:t>4</w:t>
      </w:r>
      <w:r w:rsidR="00C61DFD" w:rsidRPr="00AC12D4">
        <w:rPr>
          <w:color w:val="67806D"/>
          <w:lang w:val="sq-AL"/>
        </w:rPr>
        <w:t>.</w:t>
      </w:r>
      <w:r w:rsidRPr="00AC12D4">
        <w:rPr>
          <w:color w:val="67806D"/>
          <w:lang w:val="sq-AL"/>
        </w:rPr>
        <w:t>6</w:t>
      </w:r>
      <w:r w:rsidR="00C61DFD" w:rsidRPr="00AC12D4">
        <w:rPr>
          <w:color w:val="67806D"/>
          <w:lang w:val="sq-AL"/>
        </w:rPr>
        <w:t>.</w:t>
      </w:r>
      <w:r w:rsidR="00DB125B" w:rsidRPr="00AC12D4">
        <w:rPr>
          <w:color w:val="67806D"/>
          <w:lang w:val="sq-AL"/>
        </w:rPr>
        <w:t xml:space="preserve"> </w:t>
      </w:r>
      <w:r w:rsidR="00AA3B5D" w:rsidRPr="00AC12D4">
        <w:rPr>
          <w:color w:val="67806D"/>
          <w:lang w:val="sq-AL"/>
        </w:rPr>
        <w:t>Sesionet informative</w:t>
      </w:r>
      <w:bookmarkEnd w:id="67"/>
      <w:r w:rsidR="00C61DFD" w:rsidRPr="00AC12D4">
        <w:rPr>
          <w:color w:val="67806D"/>
          <w:lang w:val="sq-AL"/>
        </w:rPr>
        <w:t xml:space="preserve"> </w:t>
      </w:r>
      <w:bookmarkEnd w:id="65"/>
    </w:p>
    <w:p w14:paraId="3D825E83" w14:textId="7656CE15" w:rsidR="00AA3B5D" w:rsidRDefault="00AA3B5D" w:rsidP="00AC12D4">
      <w:pPr>
        <w:ind w:firstLine="0"/>
        <w:rPr>
          <w:rFonts w:cs="Arial"/>
          <w:szCs w:val="22"/>
          <w:lang w:val="sq-AL"/>
        </w:rPr>
      </w:pPr>
      <w:r w:rsidRPr="000430A0">
        <w:rPr>
          <w:rFonts w:cs="Arial"/>
          <w:szCs w:val="22"/>
          <w:lang w:val="sq-AL"/>
        </w:rPr>
        <w:t xml:space="preserve">Projekti do të mbajë një sesion informativ online për këtë thirrje për aplikime në </w:t>
      </w:r>
      <w:r w:rsidR="005E2E04" w:rsidRPr="005E2E04">
        <w:rPr>
          <w:rFonts w:cs="Arial"/>
          <w:szCs w:val="22"/>
          <w:lang w:val="sq-AL"/>
        </w:rPr>
        <w:t>14</w:t>
      </w:r>
      <w:r w:rsidRPr="000430A0">
        <w:rPr>
          <w:rFonts w:cs="Arial"/>
          <w:szCs w:val="22"/>
          <w:lang w:val="sq-AL"/>
        </w:rPr>
        <w:t xml:space="preserve"> shtator 2022. duke filluar nga ora </w:t>
      </w:r>
      <w:r w:rsidR="005E2E04" w:rsidRPr="005E2E04">
        <w:rPr>
          <w:rFonts w:cs="Arial"/>
          <w:szCs w:val="22"/>
          <w:lang w:val="sq-AL"/>
        </w:rPr>
        <w:t>12:00</w:t>
      </w:r>
      <w:r w:rsidRPr="005E2E04">
        <w:rPr>
          <w:rFonts w:cs="Arial"/>
          <w:szCs w:val="22"/>
          <w:lang w:val="sq-AL"/>
        </w:rPr>
        <w:t>.</w:t>
      </w:r>
      <w:r w:rsidR="005E2E04">
        <w:rPr>
          <w:rFonts w:cs="Arial"/>
          <w:szCs w:val="22"/>
          <w:lang w:val="sq-AL"/>
        </w:rPr>
        <w:t xml:space="preserve"> </w:t>
      </w:r>
      <w:r w:rsidRPr="000430A0">
        <w:rPr>
          <w:rFonts w:cs="Arial"/>
          <w:szCs w:val="22"/>
          <w:lang w:val="sq-AL"/>
        </w:rPr>
        <w:t xml:space="preserve">Ju lutemi ndiqni rregullisht ueb faqen </w:t>
      </w:r>
      <w:hyperlink r:id="rId16" w:history="1">
        <w:r w:rsidR="003A3CE5" w:rsidRPr="00C87C0F">
          <w:rPr>
            <w:rStyle w:val="Hyperlink"/>
          </w:rPr>
          <w:t>https://electoralreforms.mk/sq/</w:t>
        </w:r>
      </w:hyperlink>
      <w:r w:rsidRPr="000430A0">
        <w:rPr>
          <w:rFonts w:cs="Arial"/>
          <w:szCs w:val="22"/>
          <w:lang w:val="sq-AL"/>
        </w:rPr>
        <w:t xml:space="preserve"> për t'u informuar për ndryshimet e mundshme në lidhje me sesionet informative.</w:t>
      </w:r>
    </w:p>
    <w:p w14:paraId="5BAE07FF" w14:textId="77777777" w:rsidR="00AC12D4" w:rsidRPr="000430A0" w:rsidRDefault="00AC12D4" w:rsidP="00AC12D4">
      <w:pPr>
        <w:ind w:firstLine="0"/>
        <w:rPr>
          <w:rFonts w:cs="Arial"/>
          <w:szCs w:val="22"/>
          <w:lang w:val="sq-AL"/>
        </w:rPr>
      </w:pPr>
    </w:p>
    <w:p w14:paraId="468C0B70" w14:textId="49AA4987" w:rsidR="009579D0" w:rsidRPr="00AC12D4" w:rsidRDefault="0016139A" w:rsidP="009579D0">
      <w:pPr>
        <w:pStyle w:val="Heading1"/>
        <w:rPr>
          <w:color w:val="67806D"/>
          <w:lang w:val="sq-AL"/>
        </w:rPr>
      </w:pPr>
      <w:bookmarkStart w:id="68" w:name="_Toc112891730"/>
      <w:bookmarkStart w:id="69" w:name="_Toc416787107"/>
      <w:r w:rsidRPr="00AC12D4">
        <w:rPr>
          <w:color w:val="67806D"/>
          <w:lang w:val="sq-AL"/>
        </w:rPr>
        <w:t>5</w:t>
      </w:r>
      <w:r w:rsidR="00C61DFD" w:rsidRPr="00AC12D4">
        <w:rPr>
          <w:color w:val="67806D"/>
          <w:lang w:val="sq-AL"/>
        </w:rPr>
        <w:t>.</w:t>
      </w:r>
      <w:r w:rsidR="00E063ED" w:rsidRPr="00AC12D4">
        <w:rPr>
          <w:color w:val="67806D"/>
          <w:lang w:val="sq-AL"/>
        </w:rPr>
        <w:t xml:space="preserve"> </w:t>
      </w:r>
      <w:r w:rsidR="00AA3B5D" w:rsidRPr="00AC12D4">
        <w:rPr>
          <w:color w:val="67806D"/>
          <w:lang w:val="sq-AL"/>
        </w:rPr>
        <w:t>vlerësimi</w:t>
      </w:r>
      <w:bookmarkEnd w:id="68"/>
      <w:r w:rsidR="00C61DFD" w:rsidRPr="00AC12D4">
        <w:rPr>
          <w:color w:val="67806D"/>
          <w:lang w:val="sq-AL"/>
        </w:rPr>
        <w:t xml:space="preserve"> </w:t>
      </w:r>
      <w:bookmarkEnd w:id="69"/>
    </w:p>
    <w:p w14:paraId="3362929B" w14:textId="77777777" w:rsidR="00AC12D4" w:rsidRDefault="00AC12D4" w:rsidP="00AC12D4">
      <w:pPr>
        <w:ind w:firstLine="0"/>
        <w:rPr>
          <w:rFonts w:cs="Arial"/>
          <w:szCs w:val="22"/>
          <w:lang w:val="sq-AL"/>
        </w:rPr>
      </w:pPr>
      <w:bookmarkStart w:id="70" w:name="_Toc416787108"/>
    </w:p>
    <w:p w14:paraId="2F63A498" w14:textId="49008106" w:rsidR="00EC5089" w:rsidRPr="000430A0" w:rsidRDefault="00641487" w:rsidP="00AC12D4">
      <w:pPr>
        <w:ind w:firstLine="0"/>
        <w:rPr>
          <w:rFonts w:cs="Arial"/>
          <w:szCs w:val="22"/>
          <w:lang w:val="sq-AL"/>
        </w:rPr>
      </w:pPr>
      <w:r w:rsidRPr="000430A0">
        <w:rPr>
          <w:rFonts w:cs="Arial"/>
          <w:szCs w:val="22"/>
          <w:lang w:val="sq-AL"/>
        </w:rPr>
        <w:t>Projekti do t’i vlerësojë aplikimet e propozuara në këtë mënyrë</w:t>
      </w:r>
      <w:r w:rsidR="00E063ED" w:rsidRPr="000430A0">
        <w:rPr>
          <w:rFonts w:cs="Arial"/>
          <w:szCs w:val="22"/>
          <w:lang w:val="sq-AL"/>
        </w:rPr>
        <w:t xml:space="preserve">: </w:t>
      </w:r>
    </w:p>
    <w:p w14:paraId="4F3C03A5" w14:textId="2737E9A7" w:rsidR="00791922" w:rsidRPr="00AC12D4" w:rsidRDefault="00326642" w:rsidP="00C61DFD">
      <w:pPr>
        <w:pStyle w:val="Heading2"/>
        <w:rPr>
          <w:b/>
          <w:bCs/>
          <w:color w:val="67806D"/>
          <w:lang w:val="sq-AL"/>
        </w:rPr>
      </w:pPr>
      <w:bookmarkStart w:id="71" w:name="_Toc112891731"/>
      <w:r w:rsidRPr="00AC12D4">
        <w:rPr>
          <w:color w:val="67806D"/>
          <w:lang w:val="sq-AL"/>
        </w:rPr>
        <w:t>Hapi</w:t>
      </w:r>
      <w:r w:rsidR="00C61DFD" w:rsidRPr="00AC12D4">
        <w:rPr>
          <w:color w:val="67806D"/>
          <w:lang w:val="sq-AL"/>
        </w:rPr>
        <w:t xml:space="preserve"> </w:t>
      </w:r>
      <w:r w:rsidR="008731FA" w:rsidRPr="00AC12D4">
        <w:rPr>
          <w:color w:val="67806D"/>
          <w:lang w:val="sq-AL"/>
        </w:rPr>
        <w:t xml:space="preserve">1 </w:t>
      </w:r>
      <w:r w:rsidR="008731FA" w:rsidRPr="00AC12D4">
        <w:rPr>
          <w:rFonts w:cs="Arial"/>
          <w:color w:val="67806D"/>
          <w:lang w:val="sq-AL"/>
        </w:rPr>
        <w:t>–</w:t>
      </w:r>
      <w:r w:rsidR="008731FA" w:rsidRPr="00AC12D4">
        <w:rPr>
          <w:rFonts w:cs="Arial"/>
          <w:color w:val="67806D"/>
          <w:spacing w:val="3"/>
          <w:lang w:val="sq-AL"/>
        </w:rPr>
        <w:t xml:space="preserve"> </w:t>
      </w:r>
      <w:bookmarkEnd w:id="70"/>
      <w:r w:rsidRPr="00AC12D4">
        <w:rPr>
          <w:rFonts w:cs="Arial"/>
          <w:color w:val="67806D"/>
          <w:spacing w:val="3"/>
          <w:lang w:val="sq-AL"/>
        </w:rPr>
        <w:t>Kontrolli administrativ</w:t>
      </w:r>
      <w:bookmarkEnd w:id="71"/>
    </w:p>
    <w:p w14:paraId="76494745" w14:textId="389F9D00" w:rsidR="00E063ED" w:rsidRPr="000430A0" w:rsidRDefault="00432D29" w:rsidP="00AC12D4">
      <w:pPr>
        <w:ind w:firstLine="0"/>
        <w:rPr>
          <w:rFonts w:cs="Arial"/>
          <w:szCs w:val="22"/>
          <w:lang w:val="sq-AL"/>
        </w:rPr>
      </w:pPr>
      <w:bookmarkStart w:id="72" w:name="_Toc416787109"/>
      <w:r w:rsidRPr="000430A0">
        <w:rPr>
          <w:rFonts w:cs="Arial"/>
          <w:szCs w:val="22"/>
          <w:lang w:val="sq-AL"/>
        </w:rPr>
        <w:t>Projekti do të kontrollojë cilësinë administrative të aplikacioneve të propozuara sipas kritereve të mëposhtme</w:t>
      </w:r>
      <w:r w:rsidR="00E063ED" w:rsidRPr="000430A0">
        <w:rPr>
          <w:rFonts w:cs="Arial"/>
          <w:szCs w:val="22"/>
          <w:lang w:val="sq-AL"/>
        </w:rPr>
        <w:t>:</w:t>
      </w:r>
    </w:p>
    <w:p w14:paraId="7440251D" w14:textId="4A7CB6DB" w:rsidR="00E063ED" w:rsidRPr="000430A0" w:rsidRDefault="00432D29" w:rsidP="00EC5089">
      <w:pPr>
        <w:pStyle w:val="ListParagraph"/>
        <w:numPr>
          <w:ilvl w:val="0"/>
          <w:numId w:val="4"/>
        </w:numPr>
        <w:jc w:val="left"/>
        <w:rPr>
          <w:lang w:val="sq-AL"/>
        </w:rPr>
      </w:pPr>
      <w:r w:rsidRPr="000430A0">
        <w:rPr>
          <w:b/>
          <w:lang w:val="sq-AL"/>
        </w:rPr>
        <w:t>Afati i fundit</w:t>
      </w:r>
      <w:r w:rsidR="005E2E04">
        <w:rPr>
          <w:b/>
          <w:lang w:val="sq-AL"/>
        </w:rPr>
        <w:t>,</w:t>
      </w:r>
      <w:r w:rsidR="00E063ED" w:rsidRPr="000430A0">
        <w:rPr>
          <w:lang w:val="sq-AL"/>
        </w:rPr>
        <w:t xml:space="preserve"> </w:t>
      </w:r>
      <w:r w:rsidR="005E2E04">
        <w:rPr>
          <w:lang w:val="sq-AL"/>
        </w:rPr>
        <w:t>n</w:t>
      </w:r>
      <w:r w:rsidRPr="000430A0">
        <w:rPr>
          <w:lang w:val="sq-AL"/>
        </w:rPr>
        <w:t>ëse respektohet afati, aplikacioni do të pranohet, e nëse jo, aplikacioni do të refuzohet (edhe pse është pranuar);</w:t>
      </w:r>
    </w:p>
    <w:p w14:paraId="01A25549" w14:textId="250A88A5" w:rsidR="00D95435" w:rsidRPr="000430A0" w:rsidRDefault="00432D29" w:rsidP="00EC5089">
      <w:pPr>
        <w:pStyle w:val="ListParagraph"/>
        <w:numPr>
          <w:ilvl w:val="0"/>
          <w:numId w:val="4"/>
        </w:numPr>
        <w:jc w:val="left"/>
        <w:rPr>
          <w:lang w:val="sq-AL"/>
        </w:rPr>
      </w:pPr>
      <w:r w:rsidRPr="000430A0">
        <w:rPr>
          <w:b/>
          <w:lang w:val="sq-AL"/>
        </w:rPr>
        <w:t>Aplikacioni</w:t>
      </w:r>
      <w:r w:rsidR="005E2E04">
        <w:rPr>
          <w:b/>
          <w:lang w:val="sq-AL"/>
        </w:rPr>
        <w:t>,</w:t>
      </w:r>
      <w:r w:rsidR="00E063ED" w:rsidRPr="000430A0">
        <w:rPr>
          <w:lang w:val="sq-AL"/>
        </w:rPr>
        <w:t xml:space="preserve"> </w:t>
      </w:r>
      <w:r w:rsidR="005E2E04">
        <w:rPr>
          <w:lang w:val="sq-AL"/>
        </w:rPr>
        <w:t>a</w:t>
      </w:r>
      <w:r w:rsidRPr="000430A0">
        <w:rPr>
          <w:lang w:val="sq-AL"/>
        </w:rPr>
        <w:t>plikacioni i propozuar dorëzohet në mënyrën e duhur dhe është në formularin e duhur;</w:t>
      </w:r>
    </w:p>
    <w:p w14:paraId="5BDCBDE6" w14:textId="7E3FD485" w:rsidR="00E063ED" w:rsidRPr="000430A0" w:rsidRDefault="00432D29" w:rsidP="00EC5089">
      <w:pPr>
        <w:pStyle w:val="ListParagraph"/>
        <w:numPr>
          <w:ilvl w:val="0"/>
          <w:numId w:val="4"/>
        </w:numPr>
        <w:jc w:val="left"/>
        <w:rPr>
          <w:lang w:val="sq-AL"/>
        </w:rPr>
      </w:pPr>
      <w:r w:rsidRPr="000430A0">
        <w:rPr>
          <w:b/>
          <w:lang w:val="sq-AL"/>
        </w:rPr>
        <w:t>Shtojcat</w:t>
      </w:r>
      <w:r w:rsidR="005E2E04">
        <w:rPr>
          <w:b/>
          <w:lang w:val="sq-AL"/>
        </w:rPr>
        <w:t>,</w:t>
      </w:r>
      <w:r w:rsidR="00D95435" w:rsidRPr="000430A0">
        <w:rPr>
          <w:b/>
          <w:lang w:val="sq-AL"/>
        </w:rPr>
        <w:t xml:space="preserve"> </w:t>
      </w:r>
      <w:r w:rsidR="005E2E04">
        <w:rPr>
          <w:lang w:val="sq-AL"/>
        </w:rPr>
        <w:t>t</w:t>
      </w:r>
      <w:r w:rsidRPr="000430A0">
        <w:rPr>
          <w:lang w:val="sq-AL"/>
        </w:rPr>
        <w:t>ë gjitha shtojcat e kërkuara janë dorëzuar në mënyrën e duhur dhe janë në formularin e duhur</w:t>
      </w:r>
      <w:r w:rsidR="00D95435" w:rsidRPr="000430A0">
        <w:rPr>
          <w:lang w:val="sq-AL"/>
        </w:rPr>
        <w:t>;</w:t>
      </w:r>
    </w:p>
    <w:p w14:paraId="3E6DFDD7" w14:textId="60F97997" w:rsidR="00E063ED" w:rsidRPr="004D7304" w:rsidRDefault="00432D29" w:rsidP="00EC5089">
      <w:pPr>
        <w:pStyle w:val="ListParagraph"/>
        <w:numPr>
          <w:ilvl w:val="0"/>
          <w:numId w:val="4"/>
        </w:numPr>
        <w:jc w:val="left"/>
        <w:rPr>
          <w:lang w:val="sq-AL"/>
        </w:rPr>
      </w:pPr>
      <w:r w:rsidRPr="000430A0">
        <w:rPr>
          <w:b/>
          <w:lang w:val="sq-AL"/>
        </w:rPr>
        <w:t>Gjuha</w:t>
      </w:r>
      <w:r w:rsidR="005E2E04">
        <w:rPr>
          <w:b/>
          <w:lang w:val="sq-AL"/>
        </w:rPr>
        <w:t>,</w:t>
      </w:r>
      <w:r w:rsidR="00E063ED" w:rsidRPr="000430A0">
        <w:rPr>
          <w:lang w:val="sq-AL"/>
        </w:rPr>
        <w:t xml:space="preserve"> </w:t>
      </w:r>
      <w:r w:rsidR="005E2E04">
        <w:rPr>
          <w:lang w:val="sq-AL"/>
        </w:rPr>
        <w:t>a</w:t>
      </w:r>
      <w:r w:rsidRPr="000430A0">
        <w:rPr>
          <w:lang w:val="sq-AL"/>
        </w:rPr>
        <w:t xml:space="preserve">plikacioni i propozuar është dorëzuar në </w:t>
      </w:r>
      <w:r w:rsidRPr="004D7304">
        <w:rPr>
          <w:lang w:val="sq-AL"/>
        </w:rPr>
        <w:t xml:space="preserve">gjuhën </w:t>
      </w:r>
      <w:r w:rsidR="006D0635" w:rsidRPr="006D0635">
        <w:rPr>
          <w:lang w:val="sq-AL"/>
        </w:rPr>
        <w:t>maqedonase</w:t>
      </w:r>
      <w:r w:rsidR="00E063ED" w:rsidRPr="004D7304">
        <w:rPr>
          <w:lang w:val="sq-AL"/>
        </w:rPr>
        <w:t>;</w:t>
      </w:r>
    </w:p>
    <w:p w14:paraId="0AE3BDD3" w14:textId="5B6B2320" w:rsidR="003330BA" w:rsidRPr="000430A0" w:rsidRDefault="00432D29" w:rsidP="00BF366C">
      <w:pPr>
        <w:pStyle w:val="ListParagraph"/>
        <w:numPr>
          <w:ilvl w:val="0"/>
          <w:numId w:val="4"/>
        </w:numPr>
        <w:jc w:val="left"/>
        <w:rPr>
          <w:lang w:val="sq-AL"/>
        </w:rPr>
      </w:pPr>
      <w:r w:rsidRPr="000430A0">
        <w:rPr>
          <w:b/>
          <w:lang w:val="sq-AL"/>
        </w:rPr>
        <w:t>Deklarata e nënshkruar</w:t>
      </w:r>
      <w:r w:rsidR="005E2E04">
        <w:rPr>
          <w:b/>
          <w:lang w:val="sq-AL"/>
        </w:rPr>
        <w:t>,</w:t>
      </w:r>
      <w:r w:rsidR="003330BA" w:rsidRPr="000430A0">
        <w:rPr>
          <w:lang w:val="sq-AL"/>
        </w:rPr>
        <w:t xml:space="preserve"> </w:t>
      </w:r>
      <w:r w:rsidR="005E2E04">
        <w:rPr>
          <w:lang w:val="sq-AL"/>
        </w:rPr>
        <w:t>p</w:t>
      </w:r>
      <w:r w:rsidRPr="000430A0">
        <w:rPr>
          <w:lang w:val="sq-AL"/>
        </w:rPr>
        <w:t>jesa C</w:t>
      </w:r>
      <w:r w:rsidR="003330BA" w:rsidRPr="000430A0">
        <w:rPr>
          <w:lang w:val="sq-AL"/>
        </w:rPr>
        <w:t xml:space="preserve">. </w:t>
      </w:r>
      <w:r w:rsidRPr="000430A0">
        <w:rPr>
          <w:lang w:val="sq-AL"/>
        </w:rPr>
        <w:t>Deklaratë nga aplikuesi (nga aplikimi). Deklarata është e plotë dhe e nënshkruar nga përfaqësuesi i organizatës (personi i autorizuar)</w:t>
      </w:r>
      <w:r w:rsidR="003330BA" w:rsidRPr="000430A0">
        <w:rPr>
          <w:lang w:val="sq-AL"/>
        </w:rPr>
        <w:t>;</w:t>
      </w:r>
      <w:r w:rsidR="003330BA" w:rsidRPr="000430A0">
        <w:rPr>
          <w:rStyle w:val="FootnoteReference"/>
          <w:lang w:val="sq-AL"/>
        </w:rPr>
        <w:footnoteReference w:id="3"/>
      </w:r>
    </w:p>
    <w:p w14:paraId="4E298477" w14:textId="77812A13" w:rsidR="009579D0" w:rsidRPr="000430A0" w:rsidRDefault="009579D0" w:rsidP="009579D0">
      <w:pPr>
        <w:ind w:firstLine="0"/>
        <w:jc w:val="left"/>
        <w:rPr>
          <w:lang w:val="sq-AL"/>
        </w:rPr>
      </w:pPr>
    </w:p>
    <w:p w14:paraId="5B049791" w14:textId="19BFA052" w:rsidR="00791922" w:rsidRPr="003A3CE5" w:rsidRDefault="00432D29" w:rsidP="00E063ED">
      <w:pPr>
        <w:pStyle w:val="Heading2"/>
        <w:rPr>
          <w:color w:val="67806D"/>
          <w:lang w:val="sq-AL"/>
        </w:rPr>
      </w:pPr>
      <w:bookmarkStart w:id="73" w:name="_Toc112891732"/>
      <w:r w:rsidRPr="003A3CE5">
        <w:rPr>
          <w:color w:val="67806D"/>
          <w:lang w:val="sq-AL"/>
        </w:rPr>
        <w:lastRenderedPageBreak/>
        <w:t>Hapi</w:t>
      </w:r>
      <w:r w:rsidR="008731FA" w:rsidRPr="003A3CE5">
        <w:rPr>
          <w:color w:val="67806D"/>
          <w:lang w:val="sq-AL"/>
        </w:rPr>
        <w:t xml:space="preserve"> 2 – </w:t>
      </w:r>
      <w:r w:rsidRPr="003A3CE5">
        <w:rPr>
          <w:color w:val="67806D"/>
          <w:lang w:val="sq-AL"/>
        </w:rPr>
        <w:t>Kontrolli i përshtatshmërisë</w:t>
      </w:r>
      <w:bookmarkEnd w:id="72"/>
      <w:bookmarkEnd w:id="73"/>
    </w:p>
    <w:p w14:paraId="104F360B" w14:textId="5F18D677" w:rsidR="00E063ED" w:rsidRPr="000430A0" w:rsidRDefault="00432D29" w:rsidP="003A3CE5">
      <w:pPr>
        <w:ind w:firstLine="0"/>
        <w:rPr>
          <w:rFonts w:cs="Arial"/>
          <w:szCs w:val="22"/>
          <w:lang w:val="sq-AL"/>
        </w:rPr>
      </w:pPr>
      <w:bookmarkStart w:id="74" w:name="_Toc416787110"/>
      <w:r w:rsidRPr="000430A0">
        <w:rPr>
          <w:rFonts w:cs="Arial"/>
          <w:szCs w:val="22"/>
          <w:lang w:val="sq-AL"/>
        </w:rPr>
        <w:t>Projekti do të kontrollojë përshtatshmërinë e aplikacioneve sipas kritereve të mëposhtme</w:t>
      </w:r>
      <w:r w:rsidR="00E063ED" w:rsidRPr="000430A0">
        <w:rPr>
          <w:rFonts w:cs="Arial"/>
          <w:szCs w:val="22"/>
          <w:lang w:val="sq-AL"/>
        </w:rPr>
        <w:t xml:space="preserve">: </w:t>
      </w:r>
    </w:p>
    <w:p w14:paraId="49D90841" w14:textId="5A40E183" w:rsidR="00E063ED" w:rsidRPr="000430A0" w:rsidRDefault="00432D29" w:rsidP="00EC5089">
      <w:pPr>
        <w:pStyle w:val="ListParagraph"/>
        <w:numPr>
          <w:ilvl w:val="0"/>
          <w:numId w:val="9"/>
        </w:numPr>
        <w:jc w:val="left"/>
        <w:rPr>
          <w:lang w:val="sq-AL"/>
        </w:rPr>
      </w:pPr>
      <w:r w:rsidRPr="000430A0">
        <w:rPr>
          <w:b/>
          <w:lang w:val="sq-AL"/>
        </w:rPr>
        <w:t>Aplikuesi</w:t>
      </w:r>
      <w:r w:rsidR="00D95435" w:rsidRPr="000430A0">
        <w:rPr>
          <w:lang w:val="sq-AL"/>
        </w:rPr>
        <w:t>.</w:t>
      </w:r>
      <w:r w:rsidR="00BD3BAB" w:rsidRPr="000430A0">
        <w:rPr>
          <w:lang w:val="sq-AL"/>
        </w:rPr>
        <w:t xml:space="preserve"> </w:t>
      </w:r>
      <w:r w:rsidRPr="000430A0">
        <w:rPr>
          <w:lang w:val="sq-AL"/>
        </w:rPr>
        <w:t>Aplikuesi është i regjistruar me statusin ligjor të përshtatshëm të specifikuar në seksionin 3.1. nga ky Udhëzues</w:t>
      </w:r>
      <w:r w:rsidR="00D95435" w:rsidRPr="000430A0">
        <w:rPr>
          <w:lang w:val="sq-AL"/>
        </w:rPr>
        <w:t>.</w:t>
      </w:r>
    </w:p>
    <w:p w14:paraId="7DC6D762" w14:textId="1C11BC71" w:rsidR="00E063ED" w:rsidRPr="000430A0" w:rsidRDefault="00432D29" w:rsidP="00EC5089">
      <w:pPr>
        <w:pStyle w:val="ListParagraph"/>
        <w:numPr>
          <w:ilvl w:val="0"/>
          <w:numId w:val="9"/>
        </w:numPr>
        <w:jc w:val="left"/>
        <w:rPr>
          <w:lang w:val="sq-AL"/>
        </w:rPr>
      </w:pPr>
      <w:r w:rsidRPr="000430A0">
        <w:rPr>
          <w:b/>
          <w:lang w:val="sq-AL"/>
        </w:rPr>
        <w:t>Kërkesa për grant</w:t>
      </w:r>
      <w:r w:rsidR="00E063ED" w:rsidRPr="000430A0">
        <w:rPr>
          <w:lang w:val="sq-AL"/>
        </w:rPr>
        <w:t xml:space="preserve"> </w:t>
      </w:r>
      <w:r w:rsidR="005E2E04">
        <w:rPr>
          <w:lang w:val="sq-AL"/>
        </w:rPr>
        <w:t>është në vlerë maksimale deri në 300</w:t>
      </w:r>
      <w:r w:rsidR="00BF366C" w:rsidRPr="000430A0">
        <w:rPr>
          <w:lang w:val="sq-AL"/>
        </w:rPr>
        <w:t xml:space="preserve">.000 </w:t>
      </w:r>
      <w:r w:rsidRPr="000430A0">
        <w:rPr>
          <w:lang w:val="sq-AL"/>
        </w:rPr>
        <w:t>denarë</w:t>
      </w:r>
      <w:r w:rsidR="006A1A91" w:rsidRPr="000430A0">
        <w:rPr>
          <w:lang w:val="sq-AL"/>
        </w:rPr>
        <w:t>;</w:t>
      </w:r>
    </w:p>
    <w:p w14:paraId="5041C662" w14:textId="22AA3BFD" w:rsidR="00E063ED" w:rsidRPr="000430A0" w:rsidRDefault="00432D29" w:rsidP="00EC5089">
      <w:pPr>
        <w:pStyle w:val="ListParagraph"/>
        <w:numPr>
          <w:ilvl w:val="0"/>
          <w:numId w:val="9"/>
        </w:numPr>
        <w:jc w:val="left"/>
        <w:rPr>
          <w:lang w:val="sq-AL"/>
        </w:rPr>
      </w:pPr>
      <w:r w:rsidRPr="000430A0">
        <w:rPr>
          <w:b/>
          <w:lang w:val="sq-AL"/>
        </w:rPr>
        <w:t>Kohëzgjatja</w:t>
      </w:r>
      <w:r w:rsidR="00E063ED" w:rsidRPr="000430A0">
        <w:rPr>
          <w:lang w:val="sq-AL"/>
        </w:rPr>
        <w:t xml:space="preserve"> </w:t>
      </w:r>
      <w:r w:rsidRPr="000430A0">
        <w:rPr>
          <w:lang w:val="sq-AL"/>
        </w:rPr>
        <w:t xml:space="preserve">e </w:t>
      </w:r>
      <w:r w:rsidR="005E2E04">
        <w:rPr>
          <w:lang w:val="sq-AL"/>
        </w:rPr>
        <w:t>grantit</w:t>
      </w:r>
      <w:r w:rsidRPr="000430A0">
        <w:rPr>
          <w:lang w:val="sq-AL"/>
        </w:rPr>
        <w:t xml:space="preserve"> është</w:t>
      </w:r>
      <w:r w:rsidR="005E2E04">
        <w:rPr>
          <w:lang w:val="sq-AL"/>
        </w:rPr>
        <w:t xml:space="preserve"> nga 4 deri 6 muaj</w:t>
      </w:r>
      <w:r w:rsidR="00004D81" w:rsidRPr="000430A0">
        <w:rPr>
          <w:lang w:val="sq-AL"/>
        </w:rPr>
        <w:t>.</w:t>
      </w:r>
    </w:p>
    <w:p w14:paraId="690B4B88" w14:textId="7EF6CA2F" w:rsidR="005D7C8F" w:rsidRPr="000430A0" w:rsidRDefault="00432D29" w:rsidP="00EC5089">
      <w:pPr>
        <w:pStyle w:val="ListParagraph"/>
        <w:numPr>
          <w:ilvl w:val="0"/>
          <w:numId w:val="9"/>
        </w:numPr>
        <w:jc w:val="left"/>
        <w:rPr>
          <w:lang w:val="sq-AL"/>
        </w:rPr>
      </w:pPr>
      <w:r w:rsidRPr="000430A0">
        <w:rPr>
          <w:b/>
          <w:lang w:val="sq-AL"/>
        </w:rPr>
        <w:t>Numri i aplikimeve</w:t>
      </w:r>
      <w:r w:rsidR="005D7C8F" w:rsidRPr="000430A0">
        <w:rPr>
          <w:b/>
          <w:lang w:val="sq-AL"/>
        </w:rPr>
        <w:t xml:space="preserve">. </w:t>
      </w:r>
      <w:r w:rsidRPr="000430A0">
        <w:rPr>
          <w:lang w:val="sq-AL"/>
        </w:rPr>
        <w:t>Aplikuesi ka dorëzuar vetëm një aplikacion.</w:t>
      </w:r>
    </w:p>
    <w:p w14:paraId="0BF90EC6" w14:textId="77777777" w:rsidR="009579D0" w:rsidRPr="000430A0" w:rsidRDefault="009579D0" w:rsidP="009579D0">
      <w:pPr>
        <w:ind w:firstLine="0"/>
        <w:jc w:val="left"/>
        <w:rPr>
          <w:lang w:val="sq-AL"/>
        </w:rPr>
      </w:pPr>
    </w:p>
    <w:p w14:paraId="4651B340" w14:textId="336A969E" w:rsidR="00791922" w:rsidRPr="003A3CE5" w:rsidRDefault="00432D29" w:rsidP="008266CE">
      <w:pPr>
        <w:pStyle w:val="Heading2"/>
        <w:rPr>
          <w:color w:val="67806D"/>
          <w:lang w:val="sq-AL"/>
        </w:rPr>
      </w:pPr>
      <w:bookmarkStart w:id="75" w:name="_Toc112891733"/>
      <w:r w:rsidRPr="003A3CE5">
        <w:rPr>
          <w:color w:val="67806D"/>
          <w:lang w:val="sq-AL"/>
        </w:rPr>
        <w:t xml:space="preserve">Hapi </w:t>
      </w:r>
      <w:r w:rsidR="00BB7A34" w:rsidRPr="003A3CE5">
        <w:rPr>
          <w:color w:val="67806D"/>
          <w:lang w:val="sq-AL"/>
        </w:rPr>
        <w:t>3</w:t>
      </w:r>
      <w:r w:rsidR="008731FA" w:rsidRPr="003A3CE5">
        <w:rPr>
          <w:color w:val="67806D"/>
          <w:lang w:val="sq-AL"/>
        </w:rPr>
        <w:t xml:space="preserve"> </w:t>
      </w:r>
      <w:r w:rsidR="008731FA" w:rsidRPr="003A3CE5">
        <w:rPr>
          <w:rFonts w:cs="Arial"/>
          <w:color w:val="67806D"/>
          <w:lang w:val="sq-AL"/>
        </w:rPr>
        <w:t>–</w:t>
      </w:r>
      <w:r w:rsidR="008731FA" w:rsidRPr="003A3CE5">
        <w:rPr>
          <w:rFonts w:cs="Arial"/>
          <w:color w:val="67806D"/>
          <w:spacing w:val="1"/>
          <w:lang w:val="sq-AL"/>
        </w:rPr>
        <w:t xml:space="preserve"> </w:t>
      </w:r>
      <w:r w:rsidRPr="003A3CE5">
        <w:rPr>
          <w:rFonts w:cs="Arial"/>
          <w:color w:val="67806D"/>
          <w:spacing w:val="1"/>
          <w:lang w:val="sq-AL"/>
        </w:rPr>
        <w:t>Vlerësimi i aplik</w:t>
      </w:r>
      <w:bookmarkEnd w:id="74"/>
      <w:r w:rsidRPr="003A3CE5">
        <w:rPr>
          <w:rFonts w:cs="Arial"/>
          <w:color w:val="67806D"/>
          <w:spacing w:val="1"/>
          <w:lang w:val="sq-AL"/>
        </w:rPr>
        <w:t>imeve</w:t>
      </w:r>
      <w:bookmarkEnd w:id="75"/>
    </w:p>
    <w:p w14:paraId="6D7C34EE" w14:textId="5E88FEEB" w:rsidR="00E063ED" w:rsidRDefault="00432D29" w:rsidP="003A3CE5">
      <w:pPr>
        <w:ind w:firstLine="0"/>
        <w:rPr>
          <w:rFonts w:cs="Arial"/>
          <w:szCs w:val="22"/>
          <w:lang w:val="sq-AL"/>
        </w:rPr>
      </w:pPr>
      <w:r w:rsidRPr="000430A0">
        <w:rPr>
          <w:rFonts w:cs="Arial"/>
          <w:szCs w:val="22"/>
          <w:lang w:val="sq-AL"/>
        </w:rPr>
        <w:t>Komisioni për zgjedhje të granteve do të vlerësojë aplikimet sipas tabelës së mëposhtme</w:t>
      </w:r>
      <w:r w:rsidR="00E063ED" w:rsidRPr="000430A0">
        <w:rPr>
          <w:rFonts w:cs="Arial"/>
          <w:szCs w:val="22"/>
          <w:lang w:val="sq-AL"/>
        </w:rPr>
        <w:t>:</w:t>
      </w:r>
    </w:p>
    <w:p w14:paraId="48A87182" w14:textId="77777777" w:rsidR="003A3CE5" w:rsidRPr="000430A0" w:rsidRDefault="003A3CE5" w:rsidP="003A3CE5">
      <w:pPr>
        <w:ind w:firstLine="0"/>
        <w:rPr>
          <w:rFonts w:cs="Arial"/>
          <w:szCs w:val="22"/>
          <w:lang w:val="sq-AL"/>
        </w:rPr>
      </w:pPr>
    </w:p>
    <w:tbl>
      <w:tblPr>
        <w:tblW w:w="9650" w:type="dxa"/>
        <w:jc w:val="center"/>
        <w:tblBorders>
          <w:top w:val="single" w:sz="12" w:space="0" w:color="75BDA7" w:themeColor="accent3"/>
          <w:left w:val="single" w:sz="12" w:space="0" w:color="75BDA7" w:themeColor="accent3"/>
          <w:bottom w:val="single" w:sz="12" w:space="0" w:color="75BDA7" w:themeColor="accent3"/>
          <w:right w:val="single" w:sz="12" w:space="0" w:color="75BDA7" w:themeColor="accent3"/>
          <w:insideH w:val="single" w:sz="12" w:space="0" w:color="75BDA7" w:themeColor="accent3"/>
          <w:insideV w:val="single" w:sz="12" w:space="0" w:color="75BDA7" w:themeColor="accent3"/>
        </w:tblBorders>
        <w:tblLayout w:type="fixed"/>
        <w:tblCellMar>
          <w:left w:w="57" w:type="dxa"/>
          <w:right w:w="57" w:type="dxa"/>
        </w:tblCellMar>
        <w:tblLook w:val="0000" w:firstRow="0" w:lastRow="0" w:firstColumn="0" w:lastColumn="0" w:noHBand="0" w:noVBand="0"/>
      </w:tblPr>
      <w:tblGrid>
        <w:gridCol w:w="8796"/>
        <w:gridCol w:w="854"/>
      </w:tblGrid>
      <w:tr w:rsidR="00E063ED" w:rsidRPr="000430A0" w14:paraId="4708B94A" w14:textId="77777777" w:rsidTr="003A3CE5">
        <w:trPr>
          <w:trHeight w:val="925"/>
          <w:jc w:val="center"/>
        </w:trPr>
        <w:tc>
          <w:tcPr>
            <w:tcW w:w="8796" w:type="dxa"/>
            <w:shd w:val="clear" w:color="auto" w:fill="E3F1ED" w:themeFill="accent3" w:themeFillTint="33"/>
            <w:vAlign w:val="center"/>
          </w:tcPr>
          <w:p w14:paraId="04DE2665" w14:textId="3ECBF9FC" w:rsidR="00E063ED" w:rsidRPr="000430A0" w:rsidRDefault="00573EEE" w:rsidP="00432D29">
            <w:pPr>
              <w:ind w:firstLine="0"/>
              <w:jc w:val="left"/>
              <w:rPr>
                <w:rFonts w:cs="Arial"/>
                <w:szCs w:val="22"/>
                <w:lang w:val="sq-AL"/>
              </w:rPr>
            </w:pPr>
            <w:r w:rsidRPr="000430A0">
              <w:rPr>
                <w:rFonts w:cs="Arial"/>
                <w:b/>
                <w:szCs w:val="22"/>
                <w:lang w:val="sq-AL"/>
              </w:rPr>
              <w:t>1</w:t>
            </w:r>
            <w:r w:rsidR="00E063ED" w:rsidRPr="000430A0">
              <w:rPr>
                <w:rFonts w:cs="Arial"/>
                <w:b/>
                <w:szCs w:val="22"/>
                <w:lang w:val="sq-AL"/>
              </w:rPr>
              <w:t xml:space="preserve">. </w:t>
            </w:r>
            <w:r w:rsidR="00432D29" w:rsidRPr="000430A0">
              <w:rPr>
                <w:rFonts w:cs="Arial"/>
                <w:b/>
                <w:szCs w:val="22"/>
                <w:lang w:val="sq-AL"/>
              </w:rPr>
              <w:t xml:space="preserve">Relevanca e iniciativës </w:t>
            </w:r>
            <w:r w:rsidR="00381075">
              <w:rPr>
                <w:rFonts w:cs="Arial"/>
                <w:b/>
                <w:szCs w:val="22"/>
                <w:lang w:val="sq-AL"/>
              </w:rPr>
              <w:t xml:space="preserve">inovative </w:t>
            </w:r>
            <w:r w:rsidR="00432D29" w:rsidRPr="000430A0">
              <w:rPr>
                <w:rFonts w:cs="Arial"/>
                <w:szCs w:val="22"/>
                <w:lang w:val="sq-AL"/>
              </w:rPr>
              <w:t>(relevanca e aplikacionit në lidhje me objektivat dhe prioritetet e kësaj thirrjeje; fusha e veprimit, shtrirja gjeografike, analiza e situatës; përzgjedhja e grupit të synuar). Zona gjeografike e mbuluar nga iniciativa është e përcaktuar mirë dhe grupet e synuara janë të përcaktuara dhe realiste.</w:t>
            </w:r>
          </w:p>
        </w:tc>
        <w:tc>
          <w:tcPr>
            <w:tcW w:w="854" w:type="dxa"/>
            <w:shd w:val="clear" w:color="auto" w:fill="auto"/>
            <w:vAlign w:val="center"/>
          </w:tcPr>
          <w:p w14:paraId="5973B58D" w14:textId="2AE7CB81" w:rsidR="00E063ED" w:rsidRPr="000430A0" w:rsidRDefault="00573EEE" w:rsidP="006F2908">
            <w:pPr>
              <w:ind w:firstLine="0"/>
              <w:jc w:val="center"/>
              <w:rPr>
                <w:rFonts w:cs="Arial"/>
                <w:szCs w:val="22"/>
                <w:lang w:val="sq-AL"/>
              </w:rPr>
            </w:pPr>
            <w:r w:rsidRPr="000430A0">
              <w:rPr>
                <w:rFonts w:cs="Arial"/>
                <w:szCs w:val="22"/>
                <w:lang w:val="sq-AL"/>
              </w:rPr>
              <w:t>4</w:t>
            </w:r>
            <w:r w:rsidR="00E063ED" w:rsidRPr="000430A0">
              <w:rPr>
                <w:rFonts w:cs="Arial"/>
                <w:szCs w:val="22"/>
                <w:lang w:val="sq-AL"/>
              </w:rPr>
              <w:t>0</w:t>
            </w:r>
          </w:p>
        </w:tc>
      </w:tr>
      <w:tr w:rsidR="00E063ED" w:rsidRPr="000430A0" w14:paraId="536DD069" w14:textId="77777777" w:rsidTr="003A3CE5">
        <w:trPr>
          <w:trHeight w:val="1189"/>
          <w:jc w:val="center"/>
        </w:trPr>
        <w:tc>
          <w:tcPr>
            <w:tcW w:w="8796" w:type="dxa"/>
            <w:shd w:val="clear" w:color="auto" w:fill="E3F1ED" w:themeFill="accent3" w:themeFillTint="33"/>
            <w:vAlign w:val="center"/>
          </w:tcPr>
          <w:p w14:paraId="34B92845" w14:textId="642E07A1" w:rsidR="00E063ED" w:rsidRPr="000430A0" w:rsidRDefault="00573EEE" w:rsidP="00432D29">
            <w:pPr>
              <w:ind w:firstLine="0"/>
              <w:jc w:val="left"/>
              <w:rPr>
                <w:rFonts w:cs="Arial"/>
                <w:szCs w:val="22"/>
                <w:lang w:val="sq-AL"/>
              </w:rPr>
            </w:pPr>
            <w:r w:rsidRPr="000430A0">
              <w:rPr>
                <w:rFonts w:cs="Arial"/>
                <w:b/>
                <w:szCs w:val="22"/>
                <w:lang w:val="sq-AL"/>
              </w:rPr>
              <w:t>2</w:t>
            </w:r>
            <w:r w:rsidR="00E063ED" w:rsidRPr="000430A0">
              <w:rPr>
                <w:rFonts w:cs="Arial"/>
                <w:b/>
                <w:szCs w:val="22"/>
                <w:lang w:val="sq-AL"/>
              </w:rPr>
              <w:t xml:space="preserve">. </w:t>
            </w:r>
            <w:r w:rsidR="00432D29" w:rsidRPr="000430A0">
              <w:rPr>
                <w:rFonts w:cs="Arial"/>
                <w:b/>
                <w:szCs w:val="22"/>
                <w:lang w:val="sq-AL"/>
              </w:rPr>
              <w:t xml:space="preserve">Dizajni i iniciativës </w:t>
            </w:r>
            <w:r w:rsidR="00381075">
              <w:rPr>
                <w:rFonts w:cs="Arial"/>
                <w:b/>
                <w:szCs w:val="22"/>
                <w:lang w:val="sq-AL"/>
              </w:rPr>
              <w:t xml:space="preserve">inovative </w:t>
            </w:r>
            <w:r w:rsidR="00432D29" w:rsidRPr="000430A0">
              <w:rPr>
                <w:rFonts w:cs="Arial"/>
                <w:szCs w:val="22"/>
                <w:lang w:val="sq-AL"/>
              </w:rPr>
              <w:t>(objektivi i përgjithshëm, rezultatet, aktivitetet) Objektivi dhe rezultatet janë të qarta, aktivitetet dhe ndërlidhja e tyre janë të përcaktuara mirë, si dhe grupet e synuara dhe mbulimi gjeografik. Iniciativa propozon elemente, qasje ose mjete novatore që mund të zbatohen brenda kornizës kohore të caktuar.</w:t>
            </w:r>
          </w:p>
        </w:tc>
        <w:tc>
          <w:tcPr>
            <w:tcW w:w="854" w:type="dxa"/>
            <w:shd w:val="clear" w:color="auto" w:fill="auto"/>
            <w:vAlign w:val="center"/>
          </w:tcPr>
          <w:p w14:paraId="3E4AB77B" w14:textId="49CA0DE5" w:rsidR="00E063ED" w:rsidRPr="000430A0" w:rsidRDefault="00573EEE" w:rsidP="006F2908">
            <w:pPr>
              <w:ind w:firstLine="0"/>
              <w:jc w:val="center"/>
              <w:rPr>
                <w:rFonts w:cs="Arial"/>
                <w:szCs w:val="22"/>
                <w:lang w:val="sq-AL"/>
              </w:rPr>
            </w:pPr>
            <w:r w:rsidRPr="000430A0">
              <w:rPr>
                <w:rFonts w:cs="Arial"/>
                <w:szCs w:val="22"/>
                <w:lang w:val="sq-AL"/>
              </w:rPr>
              <w:t>4</w:t>
            </w:r>
            <w:r w:rsidR="00E063ED" w:rsidRPr="000430A0">
              <w:rPr>
                <w:rFonts w:cs="Arial"/>
                <w:szCs w:val="22"/>
                <w:lang w:val="sq-AL"/>
              </w:rPr>
              <w:t>0</w:t>
            </w:r>
          </w:p>
        </w:tc>
      </w:tr>
      <w:tr w:rsidR="00E063ED" w:rsidRPr="000430A0" w14:paraId="0EF71AE7" w14:textId="77777777" w:rsidTr="003A3CE5">
        <w:trPr>
          <w:trHeight w:val="396"/>
          <w:jc w:val="center"/>
        </w:trPr>
        <w:tc>
          <w:tcPr>
            <w:tcW w:w="8796" w:type="dxa"/>
            <w:shd w:val="clear" w:color="auto" w:fill="E3F1ED" w:themeFill="accent3" w:themeFillTint="33"/>
            <w:vAlign w:val="center"/>
          </w:tcPr>
          <w:p w14:paraId="1E6C8C91" w14:textId="77616CF8" w:rsidR="00E063ED" w:rsidRPr="000430A0" w:rsidRDefault="00E063ED" w:rsidP="00573EEE">
            <w:pPr>
              <w:ind w:firstLine="0"/>
              <w:jc w:val="left"/>
              <w:rPr>
                <w:rFonts w:cs="Arial"/>
                <w:b/>
                <w:szCs w:val="22"/>
                <w:lang w:val="sq-AL"/>
              </w:rPr>
            </w:pPr>
            <w:r w:rsidRPr="000430A0">
              <w:rPr>
                <w:rFonts w:cs="Arial"/>
                <w:szCs w:val="22"/>
                <w:lang w:val="sq-AL"/>
              </w:rPr>
              <w:br w:type="page"/>
            </w:r>
            <w:r w:rsidRPr="000430A0">
              <w:rPr>
                <w:rFonts w:cs="Arial"/>
                <w:b/>
                <w:szCs w:val="22"/>
                <w:lang w:val="sq-AL"/>
              </w:rPr>
              <w:t xml:space="preserve">5. </w:t>
            </w:r>
            <w:r w:rsidR="00432D29" w:rsidRPr="000430A0">
              <w:rPr>
                <w:rFonts w:cs="Arial"/>
                <w:b/>
                <w:szCs w:val="22"/>
                <w:lang w:val="sq-AL"/>
              </w:rPr>
              <w:t xml:space="preserve">Buxheti </w:t>
            </w:r>
            <w:r w:rsidR="00432D29" w:rsidRPr="000430A0">
              <w:rPr>
                <w:rFonts w:cs="Arial"/>
                <w:szCs w:val="22"/>
                <w:lang w:val="sq-AL"/>
              </w:rPr>
              <w:t>(aktivitetet janë të shprehura në mënyrë adekuate në buxhet, arsyetimi i shpenzimeve është i qartë)</w:t>
            </w:r>
          </w:p>
        </w:tc>
        <w:tc>
          <w:tcPr>
            <w:tcW w:w="854" w:type="dxa"/>
            <w:shd w:val="clear" w:color="auto" w:fill="auto"/>
            <w:vAlign w:val="center"/>
          </w:tcPr>
          <w:p w14:paraId="455953F8" w14:textId="4AEA00FE" w:rsidR="00E063ED" w:rsidRPr="000430A0" w:rsidRDefault="00573EEE" w:rsidP="006F2908">
            <w:pPr>
              <w:ind w:firstLine="0"/>
              <w:jc w:val="center"/>
              <w:rPr>
                <w:rFonts w:cs="Arial"/>
                <w:szCs w:val="22"/>
                <w:lang w:val="sq-AL"/>
              </w:rPr>
            </w:pPr>
            <w:r w:rsidRPr="000430A0">
              <w:rPr>
                <w:rFonts w:cs="Arial"/>
                <w:szCs w:val="22"/>
                <w:lang w:val="sq-AL"/>
              </w:rPr>
              <w:t>20</w:t>
            </w:r>
          </w:p>
        </w:tc>
      </w:tr>
      <w:tr w:rsidR="00E063ED" w:rsidRPr="000430A0" w14:paraId="0FBDBEE1" w14:textId="77777777" w:rsidTr="003A3CE5">
        <w:trPr>
          <w:trHeight w:val="396"/>
          <w:jc w:val="center"/>
        </w:trPr>
        <w:tc>
          <w:tcPr>
            <w:tcW w:w="8796" w:type="dxa"/>
            <w:shd w:val="clear" w:color="auto" w:fill="E3F1ED" w:themeFill="accent3" w:themeFillTint="33"/>
            <w:vAlign w:val="center"/>
          </w:tcPr>
          <w:p w14:paraId="38CFC02C" w14:textId="15FC7381" w:rsidR="00E063ED" w:rsidRPr="000430A0" w:rsidRDefault="00432D29" w:rsidP="006F2908">
            <w:pPr>
              <w:ind w:firstLine="0"/>
              <w:jc w:val="left"/>
              <w:rPr>
                <w:rFonts w:cs="Arial"/>
                <w:b/>
                <w:szCs w:val="22"/>
                <w:lang w:val="sq-AL"/>
              </w:rPr>
            </w:pPr>
            <w:r w:rsidRPr="000430A0">
              <w:rPr>
                <w:rFonts w:cs="Arial"/>
                <w:b/>
                <w:szCs w:val="22"/>
                <w:lang w:val="sq-AL"/>
              </w:rPr>
              <w:t>Maksimum pikë</w:t>
            </w:r>
          </w:p>
        </w:tc>
        <w:tc>
          <w:tcPr>
            <w:tcW w:w="854" w:type="dxa"/>
            <w:shd w:val="clear" w:color="auto" w:fill="auto"/>
            <w:vAlign w:val="center"/>
          </w:tcPr>
          <w:p w14:paraId="150C30ED" w14:textId="77777777" w:rsidR="00E063ED" w:rsidRPr="000430A0" w:rsidRDefault="00E063ED" w:rsidP="006F2908">
            <w:pPr>
              <w:ind w:firstLine="0"/>
              <w:jc w:val="center"/>
              <w:rPr>
                <w:rFonts w:cs="Arial"/>
                <w:b/>
                <w:szCs w:val="22"/>
                <w:lang w:val="sq-AL"/>
              </w:rPr>
            </w:pPr>
            <w:r w:rsidRPr="000430A0">
              <w:rPr>
                <w:rFonts w:cs="Arial"/>
                <w:b/>
                <w:szCs w:val="22"/>
                <w:lang w:val="sq-AL"/>
              </w:rPr>
              <w:t>100</w:t>
            </w:r>
          </w:p>
        </w:tc>
      </w:tr>
    </w:tbl>
    <w:p w14:paraId="7C3913E4" w14:textId="77777777" w:rsidR="003A3CE5" w:rsidRDefault="003A3CE5" w:rsidP="003A3CE5">
      <w:pPr>
        <w:ind w:firstLine="0"/>
        <w:rPr>
          <w:rFonts w:cs="Arial"/>
          <w:b/>
          <w:szCs w:val="22"/>
          <w:lang w:val="sq-AL"/>
        </w:rPr>
      </w:pPr>
      <w:bookmarkStart w:id="76" w:name="_Toc416787111"/>
    </w:p>
    <w:p w14:paraId="519DB758" w14:textId="011776E6" w:rsidR="00881EED" w:rsidRPr="000430A0" w:rsidRDefault="005E2E04" w:rsidP="003A3CE5">
      <w:pPr>
        <w:ind w:firstLine="0"/>
        <w:rPr>
          <w:lang w:val="sq-AL"/>
        </w:rPr>
      </w:pPr>
      <w:r>
        <w:rPr>
          <w:rFonts w:cs="Arial"/>
          <w:b/>
          <w:szCs w:val="22"/>
          <w:lang w:val="sq-AL"/>
        </w:rPr>
        <w:t>Një portofol fitues i</w:t>
      </w:r>
      <w:r w:rsidR="00432D29" w:rsidRPr="000430A0">
        <w:rPr>
          <w:rFonts w:cs="Arial"/>
          <w:szCs w:val="22"/>
          <w:lang w:val="sq-AL"/>
        </w:rPr>
        <w:t xml:space="preserve"> grantistit</w:t>
      </w:r>
      <w:r w:rsidR="00432D29" w:rsidRPr="000430A0">
        <w:rPr>
          <w:rFonts w:cs="Arial"/>
          <w:b/>
          <w:szCs w:val="22"/>
          <w:lang w:val="sq-AL"/>
        </w:rPr>
        <w:t xml:space="preserve"> </w:t>
      </w:r>
      <w:r w:rsidR="00432D29" w:rsidRPr="000430A0">
        <w:rPr>
          <w:rFonts w:cs="Arial"/>
          <w:szCs w:val="22"/>
          <w:lang w:val="sq-AL"/>
        </w:rPr>
        <w:t>është ai që adreson të gjitha prioritetet e kësaj thirrjeje për aplikime dhe përfshin iniciativa që do të marrin rezultatin mesatar më të lartë nga të tre pikët në tabelën e mësipërme të vlerësimit. Kom</w:t>
      </w:r>
      <w:r w:rsidR="004A1D70" w:rsidRPr="000430A0">
        <w:rPr>
          <w:rFonts w:cs="Arial"/>
          <w:szCs w:val="22"/>
          <w:lang w:val="sq-AL"/>
        </w:rPr>
        <w:t xml:space="preserve">isioni për zgjedhje të granteve </w:t>
      </w:r>
      <w:r w:rsidR="00432D29" w:rsidRPr="000430A0">
        <w:rPr>
          <w:rFonts w:cs="Arial"/>
          <w:szCs w:val="22"/>
          <w:lang w:val="sq-AL"/>
        </w:rPr>
        <w:t xml:space="preserve">mund (nëse e gjykon të nevojshme) të aplikojë edhe </w:t>
      </w:r>
      <w:r w:rsidR="004A1D70" w:rsidRPr="000430A0">
        <w:rPr>
          <w:rFonts w:cs="Arial"/>
          <w:b/>
          <w:szCs w:val="22"/>
          <w:u w:val="single"/>
          <w:lang w:val="sq-AL"/>
        </w:rPr>
        <w:t>“</w:t>
      </w:r>
      <w:r w:rsidR="00432D29" w:rsidRPr="000430A0">
        <w:rPr>
          <w:rFonts w:cs="Arial"/>
          <w:b/>
          <w:szCs w:val="22"/>
          <w:u w:val="single"/>
          <w:lang w:val="sq-AL"/>
        </w:rPr>
        <w:t>faktorë peshues</w:t>
      </w:r>
      <w:r w:rsidR="004A1D70" w:rsidRPr="000430A0">
        <w:rPr>
          <w:rFonts w:cs="Arial"/>
          <w:b/>
          <w:szCs w:val="22"/>
          <w:u w:val="single"/>
          <w:lang w:val="sq-AL"/>
        </w:rPr>
        <w:t>”</w:t>
      </w:r>
      <w:r w:rsidR="00432D29" w:rsidRPr="000430A0">
        <w:rPr>
          <w:rFonts w:cs="Arial"/>
          <w:szCs w:val="22"/>
          <w:lang w:val="sq-AL"/>
        </w:rPr>
        <w:t xml:space="preserve"> për të arritur një ekuilibër më të mirë të përfituesve të granteve sipas prioriteteve të kësaj thirrjeje (</w:t>
      </w:r>
      <w:r w:rsidR="00432D29" w:rsidRPr="000430A0">
        <w:rPr>
          <w:rFonts w:cs="Arial"/>
          <w:b/>
          <w:szCs w:val="22"/>
          <w:lang w:val="sq-AL"/>
        </w:rPr>
        <w:t>mbulimi gjeografik, zona e veprimit</w:t>
      </w:r>
      <w:r w:rsidR="00432D29" w:rsidRPr="000430A0">
        <w:rPr>
          <w:rFonts w:cs="Arial"/>
          <w:szCs w:val="22"/>
          <w:lang w:val="sq-AL"/>
        </w:rPr>
        <w:t>).</w:t>
      </w:r>
    </w:p>
    <w:p w14:paraId="147A68BD" w14:textId="47611A70" w:rsidR="004A1D70" w:rsidRPr="000430A0" w:rsidRDefault="004A1D70">
      <w:pPr>
        <w:spacing w:after="120" w:line="264" w:lineRule="auto"/>
        <w:ind w:firstLine="0"/>
        <w:jc w:val="left"/>
        <w:rPr>
          <w:rFonts w:ascii="Segoe UI" w:eastAsiaTheme="majorEastAsia" w:hAnsi="Segoe UI" w:cstheme="majorBidi"/>
          <w:b/>
          <w:caps/>
          <w:color w:val="276E8B" w:themeColor="accent1" w:themeShade="BF"/>
          <w:sz w:val="28"/>
          <w:szCs w:val="32"/>
          <w:lang w:val="sq-AL"/>
        </w:rPr>
      </w:pPr>
    </w:p>
    <w:p w14:paraId="4393BB07" w14:textId="4C81B140" w:rsidR="00791922" w:rsidRPr="003A3CE5" w:rsidRDefault="0016139A" w:rsidP="008266CE">
      <w:pPr>
        <w:pStyle w:val="Heading1"/>
        <w:rPr>
          <w:color w:val="67806D"/>
          <w:lang w:val="sq-AL"/>
        </w:rPr>
      </w:pPr>
      <w:bookmarkStart w:id="77" w:name="_Toc112891734"/>
      <w:r w:rsidRPr="003A3CE5">
        <w:rPr>
          <w:color w:val="67806D"/>
          <w:lang w:val="sq-AL"/>
        </w:rPr>
        <w:t>6</w:t>
      </w:r>
      <w:r w:rsidR="008266CE" w:rsidRPr="003A3CE5">
        <w:rPr>
          <w:color w:val="67806D"/>
          <w:lang w:val="sq-AL"/>
        </w:rPr>
        <w:t xml:space="preserve">. </w:t>
      </w:r>
      <w:bookmarkStart w:id="78" w:name="_Toc278477294"/>
      <w:bookmarkEnd w:id="76"/>
      <w:r w:rsidR="004A1D70" w:rsidRPr="003A3CE5">
        <w:rPr>
          <w:color w:val="67806D"/>
          <w:lang w:val="sq-AL"/>
        </w:rPr>
        <w:t>verifikimi administrariv, ligjor dhe financiar</w:t>
      </w:r>
      <w:bookmarkEnd w:id="77"/>
      <w:bookmarkEnd w:id="78"/>
    </w:p>
    <w:p w14:paraId="7F2E924F" w14:textId="2077F246" w:rsidR="004A1D70" w:rsidRPr="000430A0" w:rsidRDefault="004A1D70" w:rsidP="003A3CE5">
      <w:pPr>
        <w:ind w:firstLine="0"/>
        <w:rPr>
          <w:rFonts w:cs="Arial"/>
          <w:szCs w:val="22"/>
          <w:lang w:val="sq-AL"/>
        </w:rPr>
      </w:pPr>
      <w:bookmarkStart w:id="79" w:name="_Toc416787112"/>
      <w:r w:rsidRPr="000430A0">
        <w:rPr>
          <w:rFonts w:cs="Arial"/>
          <w:szCs w:val="22"/>
          <w:lang w:val="sq-AL"/>
        </w:rPr>
        <w:t>Pas përzgjedhjes paraprake të propozimeve nga Komisioni për zgjedhje të granteve, projekti do të verifikojë përshtatshmërinë administrative, ligjore dhe financiare të aplikuesve. Për këtë qëllim, të gjithë aplikuesit, aplikimet e të cilëve do të miratohen paraprakisht, mund t'u kërkohet të dorëzojnë dokumentet e mëposhtme administrative, ligjore dhe financiare:</w:t>
      </w:r>
    </w:p>
    <w:p w14:paraId="78448134" w14:textId="19907F44" w:rsidR="00E063ED" w:rsidRPr="000430A0" w:rsidRDefault="004A1D70" w:rsidP="00830B23">
      <w:pPr>
        <w:pStyle w:val="ListParagraph"/>
        <w:numPr>
          <w:ilvl w:val="0"/>
          <w:numId w:val="5"/>
        </w:numPr>
        <w:ind w:hanging="436"/>
        <w:rPr>
          <w:rFonts w:cs="Arial"/>
          <w:szCs w:val="22"/>
          <w:lang w:val="sq-AL"/>
        </w:rPr>
      </w:pPr>
      <w:r w:rsidRPr="000430A0">
        <w:rPr>
          <w:rFonts w:cs="Arial"/>
          <w:szCs w:val="22"/>
          <w:lang w:val="sq-AL"/>
        </w:rPr>
        <w:t>Statuti dhe/ose akte tjera të themelimit</w:t>
      </w:r>
      <w:r w:rsidR="00E063ED" w:rsidRPr="000430A0">
        <w:rPr>
          <w:rFonts w:cs="Arial"/>
          <w:szCs w:val="22"/>
          <w:lang w:val="sq-AL"/>
        </w:rPr>
        <w:t>;</w:t>
      </w:r>
    </w:p>
    <w:p w14:paraId="771DA2FF" w14:textId="6192D3C9" w:rsidR="00E063ED" w:rsidRPr="000430A0" w:rsidRDefault="004A1D70" w:rsidP="00830B23">
      <w:pPr>
        <w:pStyle w:val="ListParagraph"/>
        <w:numPr>
          <w:ilvl w:val="0"/>
          <w:numId w:val="5"/>
        </w:numPr>
        <w:ind w:hanging="436"/>
        <w:rPr>
          <w:rFonts w:cs="Arial"/>
          <w:szCs w:val="22"/>
          <w:lang w:val="sq-AL"/>
        </w:rPr>
      </w:pPr>
      <w:r w:rsidRPr="000430A0">
        <w:rPr>
          <w:rFonts w:cs="Arial"/>
          <w:szCs w:val="22"/>
          <w:lang w:val="sq-AL"/>
        </w:rPr>
        <w:t xml:space="preserve">Kopje të raporteve financiare vjetore </w:t>
      </w:r>
      <w:r w:rsidR="00E063ED" w:rsidRPr="000430A0">
        <w:rPr>
          <w:rFonts w:cs="Arial"/>
          <w:szCs w:val="22"/>
          <w:lang w:val="sq-AL"/>
        </w:rPr>
        <w:t>(</w:t>
      </w:r>
      <w:r w:rsidRPr="000430A0">
        <w:rPr>
          <w:rFonts w:cs="Arial"/>
          <w:szCs w:val="22"/>
          <w:lang w:val="sq-AL"/>
        </w:rPr>
        <w:t>ose raporte përfundimtare etj.</w:t>
      </w:r>
      <w:r w:rsidR="00881EED" w:rsidRPr="000430A0">
        <w:rPr>
          <w:rFonts w:cs="Arial"/>
          <w:szCs w:val="22"/>
          <w:lang w:val="sq-AL"/>
        </w:rPr>
        <w:t xml:space="preserve">) </w:t>
      </w:r>
      <w:r w:rsidRPr="000430A0">
        <w:rPr>
          <w:rFonts w:cs="Arial"/>
          <w:szCs w:val="22"/>
          <w:lang w:val="sq-AL"/>
        </w:rPr>
        <w:t>për tre vitet e fundit</w:t>
      </w:r>
      <w:r w:rsidR="00881EED" w:rsidRPr="000430A0">
        <w:rPr>
          <w:rFonts w:cs="Arial"/>
          <w:szCs w:val="22"/>
          <w:lang w:val="sq-AL"/>
        </w:rPr>
        <w:t>, 201</w:t>
      </w:r>
      <w:r w:rsidR="00573EEE" w:rsidRPr="000430A0">
        <w:rPr>
          <w:rFonts w:cs="Arial"/>
          <w:szCs w:val="22"/>
          <w:lang w:val="sq-AL"/>
        </w:rPr>
        <w:t>9</w:t>
      </w:r>
      <w:r w:rsidR="00881EED" w:rsidRPr="000430A0">
        <w:rPr>
          <w:rFonts w:cs="Arial"/>
          <w:szCs w:val="22"/>
          <w:lang w:val="sq-AL"/>
        </w:rPr>
        <w:t>, 20</w:t>
      </w:r>
      <w:r w:rsidR="00573EEE" w:rsidRPr="000430A0">
        <w:rPr>
          <w:rFonts w:cs="Arial"/>
          <w:szCs w:val="22"/>
          <w:lang w:val="sq-AL"/>
        </w:rPr>
        <w:t>20, 2021</w:t>
      </w:r>
      <w:r w:rsidR="00A954D8" w:rsidRPr="000430A0">
        <w:rPr>
          <w:rFonts w:cs="Arial"/>
          <w:szCs w:val="22"/>
          <w:lang w:val="sq-AL"/>
        </w:rPr>
        <w:t xml:space="preserve"> (</w:t>
      </w:r>
      <w:r w:rsidR="00DD7C2A">
        <w:rPr>
          <w:rFonts w:cs="Arial"/>
          <w:szCs w:val="22"/>
          <w:lang w:val="sq-AL"/>
        </w:rPr>
        <w:t>nëse është e aplikueshme</w:t>
      </w:r>
      <w:r w:rsidR="00A954D8" w:rsidRPr="000430A0">
        <w:rPr>
          <w:rFonts w:cs="Arial"/>
          <w:szCs w:val="22"/>
          <w:lang w:val="sq-AL"/>
        </w:rPr>
        <w:t>);</w:t>
      </w:r>
    </w:p>
    <w:p w14:paraId="3B537EBE" w14:textId="38D4A4E7" w:rsidR="006A1A91" w:rsidRPr="000430A0" w:rsidRDefault="004A1D70" w:rsidP="004B37BC">
      <w:pPr>
        <w:pStyle w:val="ListParagraph"/>
        <w:numPr>
          <w:ilvl w:val="0"/>
          <w:numId w:val="5"/>
        </w:numPr>
        <w:ind w:hanging="436"/>
        <w:rPr>
          <w:rFonts w:cs="Arial"/>
          <w:szCs w:val="22"/>
          <w:lang w:val="sq-AL"/>
        </w:rPr>
      </w:pPr>
      <w:r w:rsidRPr="000430A0">
        <w:rPr>
          <w:rFonts w:cs="Arial"/>
          <w:szCs w:val="22"/>
          <w:lang w:val="sq-AL"/>
        </w:rPr>
        <w:t>Dokumente tjera relevante për grantin</w:t>
      </w:r>
      <w:r w:rsidR="006A1A91" w:rsidRPr="000430A0">
        <w:rPr>
          <w:rFonts w:cs="Arial"/>
          <w:szCs w:val="22"/>
          <w:lang w:val="sq-AL"/>
        </w:rPr>
        <w:t>.</w:t>
      </w:r>
    </w:p>
    <w:p w14:paraId="586DFF19" w14:textId="2A046066" w:rsidR="00E063ED" w:rsidRPr="000430A0" w:rsidRDefault="004A1D70" w:rsidP="003A3CE5">
      <w:pPr>
        <w:ind w:firstLine="0"/>
        <w:rPr>
          <w:spacing w:val="-4"/>
          <w:lang w:val="sq-AL"/>
        </w:rPr>
      </w:pPr>
      <w:r w:rsidRPr="000430A0">
        <w:rPr>
          <w:spacing w:val="-4"/>
          <w:lang w:val="sq-AL"/>
        </w:rPr>
        <w:t xml:space="preserve">Nëse kërkohet, projekti do të caktojë një afat për dorëzimin e këtyre dokumenteve. Nëse aplikuesit </w:t>
      </w:r>
      <w:r w:rsidR="00DD7C2A">
        <w:rPr>
          <w:spacing w:val="-4"/>
          <w:lang w:val="sq-AL"/>
        </w:rPr>
        <w:t>dështojnë në dorëzimin e dokumenteve</w:t>
      </w:r>
      <w:r w:rsidRPr="000430A0">
        <w:rPr>
          <w:spacing w:val="-4"/>
          <w:lang w:val="sq-AL"/>
        </w:rPr>
        <w:t xml:space="preserve"> brenda kësaj periudhe, </w:t>
      </w:r>
      <w:r w:rsidR="00DD7C2A">
        <w:rPr>
          <w:spacing w:val="-4"/>
          <w:lang w:val="sq-AL"/>
        </w:rPr>
        <w:t>aplikimi i tyre mund të refuzohet.</w:t>
      </w:r>
      <w:r w:rsidR="00E063ED" w:rsidRPr="000430A0">
        <w:rPr>
          <w:spacing w:val="-4"/>
          <w:lang w:val="sq-AL"/>
        </w:rPr>
        <w:t xml:space="preserve"> </w:t>
      </w:r>
    </w:p>
    <w:p w14:paraId="6BC76C33" w14:textId="77777777" w:rsidR="00BD3BAB" w:rsidRPr="000430A0" w:rsidRDefault="00BD3BAB" w:rsidP="00A83BCB">
      <w:pPr>
        <w:rPr>
          <w:spacing w:val="-4"/>
          <w:lang w:val="sq-AL"/>
        </w:rPr>
      </w:pPr>
    </w:p>
    <w:p w14:paraId="6D2FD89E" w14:textId="3C2EBB5B" w:rsidR="00EC5089" w:rsidRPr="000430A0" w:rsidRDefault="004A1D70" w:rsidP="003A3CE5">
      <w:pPr>
        <w:ind w:firstLine="0"/>
        <w:rPr>
          <w:spacing w:val="-4"/>
          <w:lang w:val="sq-AL"/>
        </w:rPr>
      </w:pPr>
      <w:r w:rsidRPr="005D2085">
        <w:rPr>
          <w:spacing w:val="-4"/>
          <w:lang w:val="sq-AL"/>
        </w:rPr>
        <w:t xml:space="preserve">Projekti do t'u kërkojë grantistëve të hapin një </w:t>
      </w:r>
      <w:r w:rsidRPr="005D2085">
        <w:rPr>
          <w:b/>
          <w:spacing w:val="-4"/>
          <w:u w:val="single"/>
          <w:lang w:val="sq-AL"/>
        </w:rPr>
        <w:t>llogari të dedikuar</w:t>
      </w:r>
      <w:r w:rsidRPr="005D2085">
        <w:rPr>
          <w:spacing w:val="-4"/>
          <w:lang w:val="sq-AL"/>
        </w:rPr>
        <w:t xml:space="preserve"> për iniciativën</w:t>
      </w:r>
      <w:r w:rsidR="00381075">
        <w:rPr>
          <w:spacing w:val="-4"/>
          <w:lang w:val="sq-AL"/>
        </w:rPr>
        <w:t xml:space="preserve"> inovative</w:t>
      </w:r>
      <w:r w:rsidRPr="005D2085">
        <w:rPr>
          <w:spacing w:val="-4"/>
          <w:lang w:val="sq-AL"/>
        </w:rPr>
        <w:t xml:space="preserve"> (grantin) dhe të kenë të paktën dy nënshkrues në këtë llogari, si dhe të praktikojnë nënshkrimet e lidhura për të gjitha pagesat nga llogaria.</w:t>
      </w:r>
    </w:p>
    <w:p w14:paraId="3F423247" w14:textId="608FB89A" w:rsidR="00791922" w:rsidRPr="003A3CE5" w:rsidRDefault="0016139A" w:rsidP="008266CE">
      <w:pPr>
        <w:pStyle w:val="Heading1"/>
        <w:rPr>
          <w:color w:val="67806D"/>
          <w:lang w:val="sq-AL"/>
        </w:rPr>
      </w:pPr>
      <w:bookmarkStart w:id="80" w:name="_Toc112891735"/>
      <w:r w:rsidRPr="003A3CE5">
        <w:rPr>
          <w:color w:val="67806D"/>
          <w:lang w:val="sq-AL"/>
        </w:rPr>
        <w:t>7</w:t>
      </w:r>
      <w:r w:rsidR="008266CE" w:rsidRPr="003A3CE5">
        <w:rPr>
          <w:color w:val="67806D"/>
          <w:lang w:val="sq-AL"/>
        </w:rPr>
        <w:t>.</w:t>
      </w:r>
      <w:r w:rsidR="00A83BCB" w:rsidRPr="003A3CE5">
        <w:rPr>
          <w:color w:val="67806D"/>
          <w:lang w:val="sq-AL"/>
        </w:rPr>
        <w:t xml:space="preserve"> </w:t>
      </w:r>
      <w:r w:rsidR="004A1D70" w:rsidRPr="003A3CE5">
        <w:rPr>
          <w:color w:val="67806D"/>
          <w:lang w:val="sq-AL"/>
        </w:rPr>
        <w:t>dhënia e grantit</w:t>
      </w:r>
      <w:bookmarkEnd w:id="80"/>
      <w:r w:rsidR="008266CE" w:rsidRPr="003A3CE5">
        <w:rPr>
          <w:color w:val="67806D"/>
          <w:lang w:val="sq-AL"/>
        </w:rPr>
        <w:t xml:space="preserve"> </w:t>
      </w:r>
      <w:bookmarkEnd w:id="79"/>
    </w:p>
    <w:p w14:paraId="711AC34A" w14:textId="100BD51D" w:rsidR="00EE5177" w:rsidRPr="000430A0" w:rsidRDefault="004A1D70" w:rsidP="004A1D70">
      <w:pPr>
        <w:tabs>
          <w:tab w:val="left" w:pos="8760"/>
        </w:tabs>
        <w:rPr>
          <w:rFonts w:cs="Arial"/>
          <w:szCs w:val="22"/>
          <w:lang w:val="sq-AL"/>
        </w:rPr>
      </w:pPr>
      <w:bookmarkStart w:id="81" w:name="_Toc416787113"/>
      <w:r w:rsidRPr="000430A0">
        <w:rPr>
          <w:rFonts w:cs="Arial"/>
          <w:szCs w:val="22"/>
          <w:lang w:val="sq-AL"/>
        </w:rPr>
        <w:t xml:space="preserve">Projekti do të informojë të gjithë aplikuesit që kanë marrë grant sipas vendimit të Komisionit për zgjedhje të granteve. Projekti do t’i informojë gjithashtu të gjithë aplikuesit </w:t>
      </w:r>
      <w:r w:rsidR="005D2085">
        <w:rPr>
          <w:rFonts w:cs="Arial"/>
          <w:szCs w:val="22"/>
          <w:lang w:val="sq-AL"/>
        </w:rPr>
        <w:t>e refuzuar.</w:t>
      </w:r>
      <w:r w:rsidR="00EE5177" w:rsidRPr="000430A0">
        <w:rPr>
          <w:rFonts w:cs="Arial"/>
          <w:szCs w:val="22"/>
          <w:lang w:val="sq-AL"/>
        </w:rPr>
        <w:t xml:space="preserve"> </w:t>
      </w:r>
    </w:p>
    <w:p w14:paraId="468F09FD" w14:textId="346295BC" w:rsidR="00791922" w:rsidRDefault="0016139A" w:rsidP="008266CE">
      <w:pPr>
        <w:pStyle w:val="Heading1"/>
        <w:rPr>
          <w:color w:val="67806D"/>
          <w:lang w:val="sq-AL"/>
        </w:rPr>
      </w:pPr>
      <w:bookmarkStart w:id="82" w:name="_Toc112891736"/>
      <w:r w:rsidRPr="003A3CE5">
        <w:rPr>
          <w:color w:val="67806D"/>
          <w:lang w:val="sq-AL"/>
        </w:rPr>
        <w:lastRenderedPageBreak/>
        <w:t>8</w:t>
      </w:r>
      <w:r w:rsidR="008266CE" w:rsidRPr="003A3CE5">
        <w:rPr>
          <w:color w:val="67806D"/>
          <w:lang w:val="sq-AL"/>
        </w:rPr>
        <w:t xml:space="preserve">. </w:t>
      </w:r>
      <w:bookmarkEnd w:id="81"/>
      <w:r w:rsidR="004A1D70" w:rsidRPr="003A3CE5">
        <w:rPr>
          <w:color w:val="67806D"/>
          <w:lang w:val="sq-AL"/>
        </w:rPr>
        <w:t>korniza kohora preliminiare</w:t>
      </w:r>
      <w:bookmarkEnd w:id="82"/>
    </w:p>
    <w:p w14:paraId="45172E1B" w14:textId="77777777" w:rsidR="0015649D" w:rsidRPr="0015649D" w:rsidRDefault="0015649D" w:rsidP="0015649D">
      <w:pPr>
        <w:rPr>
          <w:lang w:val="sq-AL"/>
        </w:rPr>
      </w:pPr>
    </w:p>
    <w:tbl>
      <w:tblPr>
        <w:tblW w:w="9639" w:type="dxa"/>
        <w:jc w:val="center"/>
        <w:tblBorders>
          <w:top w:val="single" w:sz="12" w:space="0" w:color="75BDA7" w:themeColor="accent3"/>
          <w:left w:val="single" w:sz="12" w:space="0" w:color="75BDA7" w:themeColor="accent3"/>
          <w:bottom w:val="single" w:sz="12" w:space="0" w:color="75BDA7" w:themeColor="accent3"/>
          <w:right w:val="single" w:sz="12" w:space="0" w:color="75BDA7" w:themeColor="accent3"/>
          <w:insideH w:val="single" w:sz="12" w:space="0" w:color="75BDA7" w:themeColor="accent3"/>
          <w:insideV w:val="single" w:sz="12" w:space="0" w:color="75BDA7" w:themeColor="accent3"/>
        </w:tblBorders>
        <w:tblLayout w:type="fixed"/>
        <w:tblCellMar>
          <w:left w:w="57" w:type="dxa"/>
          <w:right w:w="57" w:type="dxa"/>
        </w:tblCellMar>
        <w:tblLook w:val="0000" w:firstRow="0" w:lastRow="0" w:firstColumn="0" w:lastColumn="0" w:noHBand="0" w:noVBand="0"/>
      </w:tblPr>
      <w:tblGrid>
        <w:gridCol w:w="6234"/>
        <w:gridCol w:w="3405"/>
      </w:tblGrid>
      <w:tr w:rsidR="00A83BCB" w:rsidRPr="000430A0" w14:paraId="20F408DA" w14:textId="77777777" w:rsidTr="001A50EA">
        <w:trPr>
          <w:trHeight w:val="283"/>
          <w:jc w:val="center"/>
        </w:trPr>
        <w:tc>
          <w:tcPr>
            <w:tcW w:w="6234" w:type="dxa"/>
            <w:shd w:val="clear" w:color="auto" w:fill="E3F1ED" w:themeFill="accent3" w:themeFillTint="33"/>
            <w:vAlign w:val="center"/>
          </w:tcPr>
          <w:p w14:paraId="50BAD4EC" w14:textId="6F4228B4" w:rsidR="00A83BCB" w:rsidRPr="000430A0" w:rsidRDefault="004A1D70" w:rsidP="001C3E23">
            <w:pPr>
              <w:pStyle w:val="Tabela"/>
              <w:ind w:firstLine="0"/>
              <w:rPr>
                <w:rFonts w:ascii="Segoe UI Semibold" w:hAnsi="Segoe UI Semibold" w:cs="Segoe UI Semibold"/>
                <w:szCs w:val="20"/>
                <w:lang w:val="sq-AL"/>
              </w:rPr>
            </w:pPr>
            <w:r w:rsidRPr="000430A0">
              <w:rPr>
                <w:rFonts w:cs="Arial"/>
                <w:szCs w:val="20"/>
                <w:lang w:val="sq-AL"/>
              </w:rPr>
              <w:t>Hapja e thirrjes për aplikime</w:t>
            </w:r>
          </w:p>
        </w:tc>
        <w:tc>
          <w:tcPr>
            <w:tcW w:w="3405" w:type="dxa"/>
            <w:shd w:val="clear" w:color="auto" w:fill="auto"/>
            <w:vAlign w:val="center"/>
          </w:tcPr>
          <w:p w14:paraId="2A873B20" w14:textId="5F4469E2" w:rsidR="00A83BCB" w:rsidRPr="000430A0" w:rsidRDefault="001C3E23" w:rsidP="0015649D">
            <w:pPr>
              <w:spacing w:before="36"/>
              <w:ind w:firstLine="0"/>
              <w:jc w:val="right"/>
              <w:rPr>
                <w:rFonts w:ascii="Segoe UI Semibold" w:hAnsi="Segoe UI Semibold" w:cs="Segoe UI Semibold"/>
                <w:lang w:val="sq-AL"/>
              </w:rPr>
            </w:pPr>
            <w:r w:rsidRPr="005D2085">
              <w:rPr>
                <w:rFonts w:cs="Arial"/>
                <w:sz w:val="20"/>
                <w:lang w:val="sq-AL"/>
              </w:rPr>
              <w:t xml:space="preserve">5 </w:t>
            </w:r>
            <w:r w:rsidR="004A1D70" w:rsidRPr="005D2085">
              <w:rPr>
                <w:rFonts w:cs="Arial"/>
                <w:sz w:val="20"/>
                <w:lang w:val="sq-AL"/>
              </w:rPr>
              <w:t>shtator</w:t>
            </w:r>
            <w:r w:rsidR="00881EED" w:rsidRPr="005D2085">
              <w:rPr>
                <w:rFonts w:cs="Arial"/>
                <w:sz w:val="20"/>
                <w:lang w:val="sq-AL"/>
              </w:rPr>
              <w:t xml:space="preserve"> 202</w:t>
            </w:r>
            <w:r w:rsidRPr="005D2085">
              <w:rPr>
                <w:rFonts w:cs="Arial"/>
                <w:sz w:val="20"/>
                <w:lang w:val="sq-AL"/>
              </w:rPr>
              <w:t>2</w:t>
            </w:r>
          </w:p>
        </w:tc>
      </w:tr>
      <w:tr w:rsidR="00A83BCB" w:rsidRPr="000430A0" w14:paraId="34BB2D18" w14:textId="77777777" w:rsidTr="001A50EA">
        <w:trPr>
          <w:trHeight w:val="283"/>
          <w:jc w:val="center"/>
        </w:trPr>
        <w:tc>
          <w:tcPr>
            <w:tcW w:w="6234" w:type="dxa"/>
            <w:shd w:val="clear" w:color="auto" w:fill="E3F1ED" w:themeFill="accent3" w:themeFillTint="33"/>
            <w:vAlign w:val="center"/>
          </w:tcPr>
          <w:p w14:paraId="3848E116" w14:textId="57DF6D8E" w:rsidR="00A83BCB" w:rsidRPr="000430A0" w:rsidRDefault="004A1D70" w:rsidP="00694D0D">
            <w:pPr>
              <w:pStyle w:val="Tabela"/>
              <w:ind w:firstLine="0"/>
              <w:rPr>
                <w:rFonts w:ascii="Segoe UI Semibold" w:hAnsi="Segoe UI Semibold" w:cs="Segoe UI Semibold"/>
                <w:szCs w:val="20"/>
                <w:lang w:val="sq-AL"/>
              </w:rPr>
            </w:pPr>
            <w:r w:rsidRPr="000430A0">
              <w:rPr>
                <w:rFonts w:cs="Arial"/>
                <w:szCs w:val="20"/>
                <w:lang w:val="sq-AL"/>
              </w:rPr>
              <w:t>Sesioni informativ</w:t>
            </w:r>
            <w:r w:rsidR="00A83BCB" w:rsidRPr="000430A0">
              <w:rPr>
                <w:rFonts w:cs="Arial"/>
                <w:szCs w:val="20"/>
                <w:lang w:val="sq-AL"/>
              </w:rPr>
              <w:t xml:space="preserve"> </w:t>
            </w:r>
          </w:p>
        </w:tc>
        <w:tc>
          <w:tcPr>
            <w:tcW w:w="3405" w:type="dxa"/>
            <w:shd w:val="clear" w:color="auto" w:fill="auto"/>
            <w:vAlign w:val="center"/>
          </w:tcPr>
          <w:p w14:paraId="5EEFE899" w14:textId="6E82F1D2" w:rsidR="00A83BCB" w:rsidRPr="000430A0" w:rsidRDefault="005D2085" w:rsidP="0015649D">
            <w:pPr>
              <w:spacing w:before="36"/>
              <w:ind w:firstLine="0"/>
              <w:jc w:val="right"/>
              <w:rPr>
                <w:rFonts w:ascii="Segoe UI Semibold" w:hAnsi="Segoe UI Semibold" w:cs="Segoe UI Semibold"/>
                <w:lang w:val="sq-AL"/>
              </w:rPr>
            </w:pPr>
            <w:r>
              <w:rPr>
                <w:rFonts w:cs="Arial"/>
                <w:sz w:val="20"/>
                <w:lang w:val="sq-AL"/>
              </w:rPr>
              <w:t>14 shtator 2022</w:t>
            </w:r>
            <w:r w:rsidR="0015649D">
              <w:rPr>
                <w:rFonts w:cs="Arial"/>
                <w:sz w:val="20"/>
                <w:lang w:val="sq-AL"/>
              </w:rPr>
              <w:t>, ora 12:00</w:t>
            </w:r>
          </w:p>
        </w:tc>
      </w:tr>
      <w:tr w:rsidR="00A83BCB" w:rsidRPr="000430A0" w14:paraId="322052F8" w14:textId="77777777" w:rsidTr="001A50EA">
        <w:trPr>
          <w:trHeight w:val="283"/>
          <w:jc w:val="center"/>
        </w:trPr>
        <w:tc>
          <w:tcPr>
            <w:tcW w:w="6234" w:type="dxa"/>
            <w:shd w:val="clear" w:color="auto" w:fill="E3F1ED" w:themeFill="accent3" w:themeFillTint="33"/>
            <w:vAlign w:val="center"/>
          </w:tcPr>
          <w:p w14:paraId="055002A2" w14:textId="072E64C7" w:rsidR="00A83BCB" w:rsidRPr="000430A0" w:rsidRDefault="004A1D70" w:rsidP="001C3E23">
            <w:pPr>
              <w:pStyle w:val="Tabela"/>
              <w:ind w:firstLine="0"/>
              <w:rPr>
                <w:rFonts w:ascii="Segoe UI Semibold" w:hAnsi="Segoe UI Semibold" w:cs="Segoe UI Semibold"/>
                <w:szCs w:val="20"/>
                <w:lang w:val="sq-AL"/>
              </w:rPr>
            </w:pPr>
            <w:r w:rsidRPr="000430A0">
              <w:rPr>
                <w:rFonts w:cs="Arial"/>
                <w:b/>
                <w:szCs w:val="20"/>
                <w:lang w:val="sq-AL"/>
              </w:rPr>
              <w:t>Afati i fundit për dorëzimin e aplikimeve</w:t>
            </w:r>
          </w:p>
        </w:tc>
        <w:tc>
          <w:tcPr>
            <w:tcW w:w="3405" w:type="dxa"/>
            <w:shd w:val="clear" w:color="auto" w:fill="auto"/>
            <w:vAlign w:val="center"/>
          </w:tcPr>
          <w:p w14:paraId="6981C2F0" w14:textId="03CA99B1" w:rsidR="00A83BCB" w:rsidRPr="000430A0" w:rsidRDefault="001C3E23" w:rsidP="0015649D">
            <w:pPr>
              <w:ind w:firstLine="0"/>
              <w:jc w:val="right"/>
              <w:rPr>
                <w:rFonts w:ascii="Segoe UI Semibold" w:hAnsi="Segoe UI Semibold" w:cs="Segoe UI Semibold"/>
                <w:highlight w:val="cyan"/>
                <w:lang w:val="sq-AL"/>
              </w:rPr>
            </w:pPr>
            <w:r w:rsidRPr="005D2085">
              <w:rPr>
                <w:rFonts w:cs="Arial"/>
                <w:b/>
                <w:sz w:val="20"/>
                <w:lang w:val="sq-AL"/>
              </w:rPr>
              <w:t xml:space="preserve">30 </w:t>
            </w:r>
            <w:r w:rsidR="004A1D70" w:rsidRPr="005D2085">
              <w:rPr>
                <w:rFonts w:cs="Arial"/>
                <w:b/>
                <w:sz w:val="20"/>
                <w:lang w:val="sq-AL"/>
              </w:rPr>
              <w:t xml:space="preserve">shtator </w:t>
            </w:r>
            <w:r w:rsidR="00881EED" w:rsidRPr="005D2085">
              <w:rPr>
                <w:rFonts w:cs="Arial"/>
                <w:b/>
                <w:sz w:val="20"/>
                <w:lang w:val="sq-AL"/>
              </w:rPr>
              <w:t>20</w:t>
            </w:r>
            <w:r w:rsidRPr="005D2085">
              <w:rPr>
                <w:rFonts w:cs="Arial"/>
                <w:b/>
                <w:sz w:val="20"/>
                <w:lang w:val="sq-AL"/>
              </w:rPr>
              <w:t xml:space="preserve">22, </w:t>
            </w:r>
            <w:r w:rsidR="004A1D70" w:rsidRPr="005D2085">
              <w:rPr>
                <w:rFonts w:cs="Arial"/>
                <w:b/>
                <w:sz w:val="20"/>
                <w:lang w:val="sq-AL"/>
              </w:rPr>
              <w:t xml:space="preserve">ora </w:t>
            </w:r>
            <w:r w:rsidRPr="005D2085">
              <w:rPr>
                <w:rFonts w:cs="Arial"/>
                <w:b/>
                <w:sz w:val="20"/>
                <w:lang w:val="sq-AL"/>
              </w:rPr>
              <w:t>16</w:t>
            </w:r>
            <w:r w:rsidR="00694D0D" w:rsidRPr="005D2085">
              <w:rPr>
                <w:rFonts w:cs="Arial"/>
                <w:b/>
                <w:sz w:val="20"/>
                <w:lang w:val="sq-AL"/>
              </w:rPr>
              <w:t>.00</w:t>
            </w:r>
          </w:p>
        </w:tc>
      </w:tr>
      <w:tr w:rsidR="00A83BCB" w:rsidRPr="000430A0" w14:paraId="532A9C4D" w14:textId="77777777" w:rsidTr="001A50EA">
        <w:trPr>
          <w:trHeight w:val="283"/>
          <w:jc w:val="center"/>
        </w:trPr>
        <w:tc>
          <w:tcPr>
            <w:tcW w:w="6234" w:type="dxa"/>
            <w:shd w:val="clear" w:color="auto" w:fill="E3F1ED" w:themeFill="accent3" w:themeFillTint="33"/>
            <w:vAlign w:val="center"/>
          </w:tcPr>
          <w:p w14:paraId="55DA8D86" w14:textId="2F446E86" w:rsidR="00A83BCB" w:rsidRPr="000430A0" w:rsidRDefault="004A1D70" w:rsidP="00694D0D">
            <w:pPr>
              <w:pStyle w:val="Tabela"/>
              <w:ind w:firstLine="0"/>
              <w:rPr>
                <w:rFonts w:ascii="Segoe UI Semibold" w:hAnsi="Segoe UI Semibold" w:cs="Segoe UI Semibold"/>
                <w:szCs w:val="20"/>
                <w:lang w:val="sq-AL"/>
              </w:rPr>
            </w:pPr>
            <w:r w:rsidRPr="000430A0">
              <w:rPr>
                <w:rFonts w:cs="Arial"/>
                <w:szCs w:val="20"/>
                <w:lang w:val="sq-AL"/>
              </w:rPr>
              <w:t>Vendimi i Komisionit për zgjedhje të granteve</w:t>
            </w:r>
          </w:p>
        </w:tc>
        <w:tc>
          <w:tcPr>
            <w:tcW w:w="3405" w:type="dxa"/>
            <w:shd w:val="clear" w:color="auto" w:fill="auto"/>
            <w:vAlign w:val="center"/>
          </w:tcPr>
          <w:p w14:paraId="3C744292" w14:textId="10361C49" w:rsidR="00A83BCB" w:rsidRPr="000430A0" w:rsidRDefault="004A1D70" w:rsidP="0015649D">
            <w:pPr>
              <w:ind w:firstLine="0"/>
              <w:jc w:val="right"/>
              <w:rPr>
                <w:rFonts w:ascii="Segoe UI Semibold" w:hAnsi="Segoe UI Semibold" w:cs="Segoe UI Semibold"/>
                <w:lang w:val="sq-AL"/>
              </w:rPr>
            </w:pPr>
            <w:r w:rsidRPr="000430A0">
              <w:rPr>
                <w:rFonts w:cs="Arial"/>
                <w:sz w:val="20"/>
                <w:lang w:val="sq-AL"/>
              </w:rPr>
              <w:t xml:space="preserve">tetor </w:t>
            </w:r>
            <w:r w:rsidR="00FC78A8" w:rsidRPr="000430A0">
              <w:rPr>
                <w:rFonts w:cs="Arial"/>
                <w:sz w:val="20"/>
                <w:lang w:val="sq-AL"/>
              </w:rPr>
              <w:t>202</w:t>
            </w:r>
            <w:r w:rsidRPr="000430A0">
              <w:rPr>
                <w:rFonts w:cs="Arial"/>
                <w:sz w:val="20"/>
                <w:lang w:val="sq-AL"/>
              </w:rPr>
              <w:t>2</w:t>
            </w:r>
          </w:p>
        </w:tc>
      </w:tr>
      <w:tr w:rsidR="00A83BCB" w:rsidRPr="000430A0" w14:paraId="3AFEC97D" w14:textId="77777777" w:rsidTr="001A50EA">
        <w:trPr>
          <w:trHeight w:val="283"/>
          <w:jc w:val="center"/>
        </w:trPr>
        <w:tc>
          <w:tcPr>
            <w:tcW w:w="6234" w:type="dxa"/>
            <w:shd w:val="clear" w:color="auto" w:fill="E3F1ED" w:themeFill="accent3" w:themeFillTint="33"/>
            <w:vAlign w:val="center"/>
          </w:tcPr>
          <w:p w14:paraId="24BB17D5" w14:textId="29480CDA" w:rsidR="00A83BCB" w:rsidRPr="000430A0" w:rsidRDefault="004A1D70" w:rsidP="00694D0D">
            <w:pPr>
              <w:pStyle w:val="Tabela"/>
              <w:ind w:firstLine="0"/>
              <w:rPr>
                <w:rFonts w:ascii="Segoe UI Semibold" w:hAnsi="Segoe UI Semibold" w:cs="Segoe UI Semibold"/>
                <w:szCs w:val="20"/>
                <w:lang w:val="sq-AL"/>
              </w:rPr>
            </w:pPr>
            <w:r w:rsidRPr="000430A0">
              <w:rPr>
                <w:rFonts w:cs="Arial"/>
                <w:szCs w:val="20"/>
                <w:lang w:val="sq-AL"/>
              </w:rPr>
              <w:t>Lajmërimi për grantet e dhëna dhe për fletëparaqitjet e refuzuara</w:t>
            </w:r>
          </w:p>
        </w:tc>
        <w:tc>
          <w:tcPr>
            <w:tcW w:w="3405" w:type="dxa"/>
            <w:shd w:val="clear" w:color="auto" w:fill="auto"/>
            <w:vAlign w:val="center"/>
          </w:tcPr>
          <w:p w14:paraId="388E0266" w14:textId="430728D1" w:rsidR="00A83BCB" w:rsidRPr="000430A0" w:rsidRDefault="004A1D70" w:rsidP="0015649D">
            <w:pPr>
              <w:spacing w:before="36"/>
              <w:ind w:firstLine="0"/>
              <w:jc w:val="right"/>
              <w:rPr>
                <w:rFonts w:ascii="Segoe UI Semibold" w:hAnsi="Segoe UI Semibold" w:cs="Segoe UI Semibold"/>
                <w:lang w:val="sq-AL"/>
              </w:rPr>
            </w:pPr>
            <w:r w:rsidRPr="000430A0">
              <w:rPr>
                <w:rFonts w:cs="Arial"/>
                <w:sz w:val="20"/>
                <w:lang w:val="sq-AL"/>
              </w:rPr>
              <w:t>tetor 2022</w:t>
            </w:r>
          </w:p>
        </w:tc>
      </w:tr>
      <w:tr w:rsidR="00694D0D" w:rsidRPr="000430A0" w14:paraId="0225242B" w14:textId="77777777" w:rsidTr="001A50EA">
        <w:trPr>
          <w:trHeight w:val="283"/>
          <w:jc w:val="center"/>
        </w:trPr>
        <w:tc>
          <w:tcPr>
            <w:tcW w:w="6234" w:type="dxa"/>
            <w:shd w:val="clear" w:color="auto" w:fill="E3F1ED" w:themeFill="accent3" w:themeFillTint="33"/>
            <w:vAlign w:val="center"/>
          </w:tcPr>
          <w:p w14:paraId="2C85C890" w14:textId="5FD8760F" w:rsidR="00694D0D" w:rsidRPr="000430A0" w:rsidRDefault="004A1D70" w:rsidP="00694D0D">
            <w:pPr>
              <w:pStyle w:val="Tabela"/>
              <w:ind w:firstLine="0"/>
              <w:rPr>
                <w:rFonts w:cs="Arial"/>
                <w:szCs w:val="20"/>
                <w:lang w:val="sq-AL"/>
              </w:rPr>
            </w:pPr>
            <w:r w:rsidRPr="000430A0">
              <w:rPr>
                <w:rFonts w:cs="Arial"/>
                <w:szCs w:val="20"/>
                <w:lang w:val="sq-AL"/>
              </w:rPr>
              <w:t xml:space="preserve">Negociata dhe nënshkrimi i </w:t>
            </w:r>
            <w:r w:rsidR="000430A0" w:rsidRPr="000430A0">
              <w:rPr>
                <w:rFonts w:cs="Arial"/>
                <w:szCs w:val="20"/>
                <w:lang w:val="sq-AL"/>
              </w:rPr>
              <w:t>marrëveshjeve</w:t>
            </w:r>
          </w:p>
        </w:tc>
        <w:tc>
          <w:tcPr>
            <w:tcW w:w="3405" w:type="dxa"/>
            <w:shd w:val="clear" w:color="auto" w:fill="auto"/>
            <w:vAlign w:val="center"/>
          </w:tcPr>
          <w:p w14:paraId="236C05BF" w14:textId="484E486E" w:rsidR="00694D0D" w:rsidRPr="000430A0" w:rsidRDefault="004A1D70" w:rsidP="0015649D">
            <w:pPr>
              <w:spacing w:before="36"/>
              <w:ind w:firstLine="0"/>
              <w:jc w:val="right"/>
              <w:rPr>
                <w:rFonts w:cs="Arial"/>
                <w:sz w:val="20"/>
                <w:lang w:val="sq-AL"/>
              </w:rPr>
            </w:pPr>
            <w:r w:rsidRPr="000430A0">
              <w:rPr>
                <w:rFonts w:cs="Arial"/>
                <w:sz w:val="20"/>
                <w:lang w:val="sq-AL"/>
              </w:rPr>
              <w:t>tetor 2022</w:t>
            </w:r>
          </w:p>
        </w:tc>
      </w:tr>
    </w:tbl>
    <w:p w14:paraId="66685B64" w14:textId="77777777" w:rsidR="001A50EA" w:rsidRDefault="001A50EA" w:rsidP="001E3FC7">
      <w:pPr>
        <w:tabs>
          <w:tab w:val="left" w:pos="8760"/>
        </w:tabs>
        <w:ind w:firstLine="0"/>
        <w:rPr>
          <w:rFonts w:cs="Arial"/>
          <w:szCs w:val="22"/>
          <w:lang w:val="sq-AL"/>
        </w:rPr>
      </w:pPr>
    </w:p>
    <w:p w14:paraId="52DDB937" w14:textId="70692E1C" w:rsidR="00EE5177" w:rsidRPr="000430A0" w:rsidRDefault="004A1D70" w:rsidP="001E3FC7">
      <w:pPr>
        <w:tabs>
          <w:tab w:val="left" w:pos="8760"/>
        </w:tabs>
        <w:ind w:firstLine="0"/>
        <w:rPr>
          <w:rFonts w:cs="Arial"/>
          <w:szCs w:val="22"/>
          <w:lang w:val="sq-AL"/>
        </w:rPr>
      </w:pPr>
      <w:r w:rsidRPr="000430A0">
        <w:rPr>
          <w:rFonts w:cs="Arial"/>
          <w:szCs w:val="22"/>
          <w:lang w:val="sq-AL"/>
        </w:rPr>
        <w:t>Ju lutemi vini re se ky afat kohor mund të ndryshojë. Projekti mund të përditësojë afatin kohor në çdo kohë. Prandaj, ne i inkurajojmë aplikuesit të kontrollojnë rregullisht ueb faqen</w:t>
      </w:r>
      <w:r w:rsidR="00600942" w:rsidRPr="000430A0">
        <w:rPr>
          <w:rFonts w:cs="Arial"/>
          <w:szCs w:val="22"/>
          <w:lang w:val="sq-AL"/>
        </w:rPr>
        <w:t>:</w:t>
      </w:r>
      <w:r w:rsidR="00F306E9" w:rsidRPr="000430A0">
        <w:rPr>
          <w:rFonts w:cs="Arial"/>
          <w:szCs w:val="22"/>
          <w:lang w:val="sq-AL"/>
        </w:rPr>
        <w:t xml:space="preserve"> </w:t>
      </w:r>
      <w:hyperlink r:id="rId17" w:history="1">
        <w:r w:rsidR="001A50EA" w:rsidRPr="00C87C0F">
          <w:rPr>
            <w:rStyle w:val="Hyperlink"/>
          </w:rPr>
          <w:t>https://electoralreforms.mk/sq/</w:t>
        </w:r>
      </w:hyperlink>
      <w:r w:rsidR="00213157" w:rsidRPr="000430A0">
        <w:rPr>
          <w:lang w:val="sq-AL"/>
        </w:rPr>
        <w:t xml:space="preserve"> </w:t>
      </w:r>
    </w:p>
    <w:p w14:paraId="4A905B02" w14:textId="6E50E33A" w:rsidR="00791922" w:rsidRPr="003A3CE5" w:rsidRDefault="0016139A" w:rsidP="008266CE">
      <w:pPr>
        <w:pStyle w:val="Heading1"/>
        <w:rPr>
          <w:bCs/>
          <w:color w:val="67806D"/>
          <w:lang w:val="sq-AL"/>
        </w:rPr>
      </w:pPr>
      <w:bookmarkStart w:id="83" w:name="_Toc416787114"/>
      <w:bookmarkStart w:id="84" w:name="_Toc112891737"/>
      <w:r w:rsidRPr="003A3CE5">
        <w:rPr>
          <w:color w:val="67806D"/>
          <w:lang w:val="sq-AL"/>
        </w:rPr>
        <w:t>9</w:t>
      </w:r>
      <w:r w:rsidR="008266CE" w:rsidRPr="003A3CE5">
        <w:rPr>
          <w:color w:val="67806D"/>
          <w:lang w:val="sq-AL"/>
        </w:rPr>
        <w:t xml:space="preserve">. </w:t>
      </w:r>
      <w:bookmarkEnd w:id="83"/>
      <w:r w:rsidR="004A1D70" w:rsidRPr="003A3CE5">
        <w:rPr>
          <w:color w:val="67806D"/>
          <w:lang w:val="sq-AL"/>
        </w:rPr>
        <w:t>INFORMATA KTHYESE</w:t>
      </w:r>
      <w:bookmarkEnd w:id="84"/>
    </w:p>
    <w:p w14:paraId="1FA71727" w14:textId="65BFA223" w:rsidR="00BE0809" w:rsidRDefault="004A1D70" w:rsidP="003A3CE5">
      <w:pPr>
        <w:ind w:firstLine="0"/>
        <w:rPr>
          <w:rFonts w:cs="Arial"/>
          <w:szCs w:val="22"/>
          <w:lang w:val="sq-AL"/>
        </w:rPr>
      </w:pPr>
      <w:bookmarkStart w:id="85" w:name="_Toc416787115"/>
      <w:r w:rsidRPr="000430A0">
        <w:rPr>
          <w:rFonts w:cs="Arial"/>
          <w:szCs w:val="22"/>
          <w:lang w:val="sq-AL"/>
        </w:rPr>
        <w:t xml:space="preserve">Vendimi i Komisionit për zgjedhje të granteve është </w:t>
      </w:r>
      <w:r w:rsidRPr="005D2085">
        <w:rPr>
          <w:rFonts w:cs="Arial"/>
          <w:szCs w:val="22"/>
          <w:u w:val="single"/>
          <w:lang w:val="sq-AL"/>
        </w:rPr>
        <w:t>përfundimtar</w:t>
      </w:r>
      <w:r w:rsidR="005D2085">
        <w:rPr>
          <w:rFonts w:cs="Arial"/>
          <w:szCs w:val="22"/>
          <w:lang w:val="sq-AL"/>
        </w:rPr>
        <w:t>. Aplikantët t</w:t>
      </w:r>
      <w:r w:rsidR="005D2085" w:rsidRPr="005D2085">
        <w:rPr>
          <w:rFonts w:cs="Arial"/>
          <w:szCs w:val="22"/>
          <w:lang w:val="sq-AL"/>
        </w:rPr>
        <w:t xml:space="preserve">ë </w:t>
      </w:r>
      <w:r w:rsidR="005D2085">
        <w:rPr>
          <w:rFonts w:cs="Arial"/>
          <w:szCs w:val="22"/>
          <w:lang w:val="sq-AL"/>
        </w:rPr>
        <w:t xml:space="preserve">cilët </w:t>
      </w:r>
      <w:r w:rsidR="005D2085" w:rsidRPr="005D2085">
        <w:rPr>
          <w:rFonts w:cs="Arial"/>
          <w:szCs w:val="22"/>
          <w:lang w:val="sq-AL"/>
        </w:rPr>
        <w:t xml:space="preserve">besojnë se janë dëmtuar nga </w:t>
      </w:r>
      <w:r w:rsidR="005D2085">
        <w:rPr>
          <w:rFonts w:cs="Arial"/>
          <w:szCs w:val="22"/>
          <w:lang w:val="sq-AL"/>
        </w:rPr>
        <w:t>ndonjë</w:t>
      </w:r>
      <w:r w:rsidR="005D2085" w:rsidRPr="005D2085">
        <w:rPr>
          <w:rFonts w:cs="Arial"/>
          <w:szCs w:val="22"/>
          <w:lang w:val="sq-AL"/>
        </w:rPr>
        <w:t xml:space="preserve"> gabim ose parregullsi gjatë procesit</w:t>
      </w:r>
      <w:r w:rsidRPr="000430A0">
        <w:rPr>
          <w:rFonts w:cs="Arial"/>
          <w:szCs w:val="22"/>
          <w:lang w:val="sq-AL"/>
        </w:rPr>
        <w:t xml:space="preserve"> </w:t>
      </w:r>
      <w:r w:rsidR="005D2085">
        <w:rPr>
          <w:rFonts w:cs="Arial"/>
          <w:szCs w:val="22"/>
          <w:lang w:val="sq-AL"/>
        </w:rPr>
        <w:t>të vlerësimit,</w:t>
      </w:r>
      <w:r w:rsidRPr="000430A0">
        <w:rPr>
          <w:rFonts w:cs="Arial"/>
          <w:szCs w:val="22"/>
          <w:lang w:val="sq-AL"/>
        </w:rPr>
        <w:t xml:space="preserve"> mund të paraqesin kërkesë për sqarim</w:t>
      </w:r>
      <w:r w:rsidR="005D2085">
        <w:rPr>
          <w:rFonts w:cs="Arial"/>
          <w:szCs w:val="22"/>
          <w:lang w:val="sq-AL"/>
        </w:rPr>
        <w:t>, e cila</w:t>
      </w:r>
      <w:r w:rsidRPr="000430A0">
        <w:rPr>
          <w:rFonts w:cs="Arial"/>
          <w:szCs w:val="22"/>
          <w:lang w:val="sq-AL"/>
        </w:rPr>
        <w:t xml:space="preserve"> duhet të jetë me shkrim, në afat prej 10 ditësh pas njoftimit të granteve të ndara dhe duhet të dorëzohet në adresën e emailit: </w:t>
      </w:r>
      <w:hyperlink r:id="rId18" w:history="1">
        <w:r w:rsidR="00BE0809" w:rsidRPr="00820752">
          <w:rPr>
            <w:rStyle w:val="Hyperlink"/>
            <w:rFonts w:cs="Arial"/>
            <w:szCs w:val="22"/>
            <w:lang w:val="sq-AL"/>
          </w:rPr>
          <w:t>info2ig@mcms.mk</w:t>
        </w:r>
      </w:hyperlink>
    </w:p>
    <w:p w14:paraId="5C81B9DE" w14:textId="63AA846C" w:rsidR="00E063ED" w:rsidRPr="000430A0" w:rsidRDefault="000430A0" w:rsidP="003A3CE5">
      <w:pPr>
        <w:ind w:firstLine="0"/>
        <w:rPr>
          <w:rFonts w:cs="Arial"/>
          <w:szCs w:val="22"/>
          <w:lang w:val="sq-AL"/>
        </w:rPr>
      </w:pPr>
      <w:r w:rsidRPr="000430A0">
        <w:rPr>
          <w:rFonts w:cs="Arial"/>
          <w:szCs w:val="22"/>
          <w:lang w:val="sq-AL"/>
        </w:rPr>
        <w:t xml:space="preserve">Parashtrimi i ankesës </w:t>
      </w:r>
      <w:r w:rsidR="004A1D70" w:rsidRPr="000430A0">
        <w:rPr>
          <w:rFonts w:cs="Arial"/>
          <w:szCs w:val="22"/>
          <w:lang w:val="sq-AL"/>
        </w:rPr>
        <w:t>nuk do t</w:t>
      </w:r>
      <w:r w:rsidRPr="000430A0">
        <w:rPr>
          <w:rFonts w:cs="Arial"/>
          <w:szCs w:val="22"/>
          <w:lang w:val="sq-AL"/>
        </w:rPr>
        <w:t>a</w:t>
      </w:r>
      <w:r w:rsidR="004A1D70" w:rsidRPr="000430A0">
        <w:rPr>
          <w:rFonts w:cs="Arial"/>
          <w:szCs w:val="22"/>
          <w:lang w:val="sq-AL"/>
        </w:rPr>
        <w:t xml:space="preserve"> vonojë apo ndryshojë vendimin e Komisionit </w:t>
      </w:r>
      <w:r w:rsidRPr="000430A0">
        <w:rPr>
          <w:rFonts w:cs="Arial"/>
          <w:szCs w:val="22"/>
          <w:lang w:val="sq-AL"/>
        </w:rPr>
        <w:t>për zgjedhje të granteve</w:t>
      </w:r>
      <w:r w:rsidR="004A1D70" w:rsidRPr="000430A0">
        <w:rPr>
          <w:rFonts w:cs="Arial"/>
          <w:szCs w:val="22"/>
          <w:lang w:val="sq-AL"/>
        </w:rPr>
        <w:t>.</w:t>
      </w:r>
      <w:r w:rsidR="00E063ED" w:rsidRPr="000430A0">
        <w:rPr>
          <w:rFonts w:cs="Arial"/>
          <w:szCs w:val="22"/>
          <w:lang w:val="sq-AL"/>
        </w:rPr>
        <w:t xml:space="preserve"> </w:t>
      </w:r>
    </w:p>
    <w:p w14:paraId="53C5BEE0" w14:textId="0AD2B771" w:rsidR="00791922" w:rsidRPr="003A3CE5" w:rsidRDefault="0016139A" w:rsidP="008266CE">
      <w:pPr>
        <w:pStyle w:val="Heading1"/>
        <w:rPr>
          <w:color w:val="67806D"/>
          <w:lang w:val="sq-AL"/>
        </w:rPr>
      </w:pPr>
      <w:bookmarkStart w:id="86" w:name="_Toc112891738"/>
      <w:r w:rsidRPr="003A3CE5">
        <w:rPr>
          <w:color w:val="67806D"/>
          <w:lang w:val="sq-AL"/>
        </w:rPr>
        <w:t>10</w:t>
      </w:r>
      <w:r w:rsidR="008266CE" w:rsidRPr="003A3CE5">
        <w:rPr>
          <w:color w:val="67806D"/>
          <w:lang w:val="sq-AL"/>
        </w:rPr>
        <w:t xml:space="preserve">. </w:t>
      </w:r>
      <w:bookmarkEnd w:id="85"/>
      <w:r w:rsidR="000430A0" w:rsidRPr="003A3CE5">
        <w:rPr>
          <w:color w:val="67806D"/>
          <w:lang w:val="sq-AL"/>
        </w:rPr>
        <w:t>SHTOJCAT</w:t>
      </w:r>
      <w:r w:rsidR="005D2085" w:rsidRPr="003A3CE5">
        <w:rPr>
          <w:color w:val="67806D"/>
          <w:lang w:val="sq-AL"/>
        </w:rPr>
        <w:t xml:space="preserve"> e udhëzuesit</w:t>
      </w:r>
      <w:bookmarkEnd w:id="86"/>
    </w:p>
    <w:p w14:paraId="45AF5D75" w14:textId="77777777" w:rsidR="00543EED" w:rsidRDefault="00543EED" w:rsidP="00543EED">
      <w:pPr>
        <w:ind w:firstLine="0"/>
        <w:jc w:val="left"/>
        <w:rPr>
          <w:lang w:val="sq-AL"/>
        </w:rPr>
      </w:pPr>
      <w:r w:rsidRPr="00543EED">
        <w:rPr>
          <w:lang w:val="sq-AL"/>
        </w:rPr>
        <w:t>Bashkëngjitur do të gjeni dokumentet e mëposhtme:</w:t>
      </w:r>
    </w:p>
    <w:p w14:paraId="16BF18AE" w14:textId="78D49619" w:rsidR="00543EED" w:rsidRPr="00543EED" w:rsidRDefault="00072D13" w:rsidP="00543EED">
      <w:pPr>
        <w:pStyle w:val="ListParagraph"/>
        <w:numPr>
          <w:ilvl w:val="0"/>
          <w:numId w:val="44"/>
        </w:numPr>
        <w:jc w:val="left"/>
        <w:rPr>
          <w:lang w:val="sq-AL"/>
        </w:rPr>
      </w:pPr>
      <w:hyperlink r:id="rId19" w:history="1">
        <w:r w:rsidR="00543EED" w:rsidRPr="00072D13">
          <w:rPr>
            <w:rStyle w:val="Hyperlink"/>
            <w:lang w:val="sq-AL"/>
          </w:rPr>
          <w:t>Formulari i aplikimit</w:t>
        </w:r>
      </w:hyperlink>
      <w:r w:rsidR="00543EED">
        <w:rPr>
          <w:lang w:val="sq-AL"/>
        </w:rPr>
        <w:t xml:space="preserve"> me shtojca</w:t>
      </w:r>
      <w:r w:rsidR="003A3CE5">
        <w:rPr>
          <w:lang w:val="sq-AL"/>
        </w:rPr>
        <w:t>:</w:t>
      </w:r>
    </w:p>
    <w:p w14:paraId="57717359" w14:textId="4CA51489" w:rsidR="00543EED" w:rsidRDefault="00C446CA" w:rsidP="00543EED">
      <w:pPr>
        <w:pStyle w:val="ListParagraph"/>
        <w:numPr>
          <w:ilvl w:val="0"/>
          <w:numId w:val="43"/>
        </w:numPr>
        <w:jc w:val="left"/>
        <w:rPr>
          <w:rFonts w:cs="Arial"/>
          <w:szCs w:val="22"/>
          <w:lang w:val="sq-AL"/>
        </w:rPr>
      </w:pPr>
      <w:r w:rsidRPr="00543EED">
        <w:rPr>
          <w:rFonts w:cs="Arial"/>
          <w:szCs w:val="22"/>
          <w:lang w:val="sq-AL"/>
        </w:rPr>
        <w:t xml:space="preserve">Shtojca 1 – </w:t>
      </w:r>
      <w:hyperlink r:id="rId20" w:history="1">
        <w:r w:rsidRPr="00676629">
          <w:rPr>
            <w:rStyle w:val="Hyperlink"/>
            <w:rFonts w:cs="Arial"/>
            <w:szCs w:val="22"/>
            <w:lang w:val="sq-AL"/>
          </w:rPr>
          <w:t>Buxheti i iniciativës</w:t>
        </w:r>
        <w:r w:rsidR="00381075" w:rsidRPr="00676629">
          <w:rPr>
            <w:rStyle w:val="Hyperlink"/>
            <w:rFonts w:cs="Arial"/>
            <w:szCs w:val="22"/>
            <w:lang w:val="sq-AL"/>
          </w:rPr>
          <w:t xml:space="preserve"> inovative</w:t>
        </w:r>
        <w:r w:rsidRPr="00676629">
          <w:rPr>
            <w:rStyle w:val="Hyperlink"/>
            <w:rFonts w:cs="Arial"/>
            <w:szCs w:val="22"/>
            <w:lang w:val="sq-AL"/>
          </w:rPr>
          <w:t xml:space="preserve"> dhe arsyetimi i shpenzimeve</w:t>
        </w:r>
      </w:hyperlink>
      <w:r w:rsidR="00543EED" w:rsidRPr="00543EED">
        <w:rPr>
          <w:rFonts w:cs="Arial"/>
          <w:szCs w:val="22"/>
          <w:lang w:val="sq-AL"/>
        </w:rPr>
        <w:t>;</w:t>
      </w:r>
    </w:p>
    <w:p w14:paraId="3E886046" w14:textId="0D98EDD6" w:rsidR="008266CE" w:rsidRPr="00F0749D" w:rsidRDefault="00C446CA" w:rsidP="00F0749D">
      <w:pPr>
        <w:pStyle w:val="ListParagraph"/>
        <w:numPr>
          <w:ilvl w:val="0"/>
          <w:numId w:val="43"/>
        </w:numPr>
        <w:jc w:val="left"/>
        <w:rPr>
          <w:rFonts w:cs="Arial"/>
          <w:szCs w:val="22"/>
          <w:lang w:val="sq-AL"/>
        </w:rPr>
      </w:pPr>
      <w:r w:rsidRPr="00543EED">
        <w:rPr>
          <w:rFonts w:cs="Arial"/>
          <w:szCs w:val="22"/>
          <w:lang w:val="sq-AL"/>
        </w:rPr>
        <w:t xml:space="preserve">Shtojca 2 – Biografi </w:t>
      </w:r>
      <w:r w:rsidR="002A6250">
        <w:rPr>
          <w:rFonts w:cs="Arial"/>
          <w:szCs w:val="22"/>
          <w:lang w:val="sq-AL"/>
        </w:rPr>
        <w:t>e</w:t>
      </w:r>
      <w:r w:rsidRPr="00543EED">
        <w:rPr>
          <w:rFonts w:cs="Arial"/>
          <w:szCs w:val="22"/>
          <w:lang w:val="sq-AL"/>
        </w:rPr>
        <w:t xml:space="preserve"> shkurt</w:t>
      </w:r>
      <w:r w:rsidR="002A6250" w:rsidRPr="00543EED">
        <w:rPr>
          <w:rFonts w:cs="Arial"/>
          <w:szCs w:val="22"/>
          <w:lang w:val="sq-AL"/>
        </w:rPr>
        <w:t>ë</w:t>
      </w:r>
      <w:r w:rsidRPr="00543EED">
        <w:rPr>
          <w:rFonts w:cs="Arial"/>
          <w:szCs w:val="22"/>
          <w:lang w:val="sq-AL"/>
        </w:rPr>
        <w:t xml:space="preserve"> </w:t>
      </w:r>
      <w:r w:rsidRPr="00543EED">
        <w:rPr>
          <w:lang w:val="sq-AL"/>
        </w:rPr>
        <w:t>(</w:t>
      </w:r>
      <w:hyperlink r:id="rId21" w:history="1">
        <w:r w:rsidRPr="00676629">
          <w:rPr>
            <w:rStyle w:val="Hyperlink"/>
            <w:lang w:val="sq-AL"/>
          </w:rPr>
          <w:t>CV europass format</w:t>
        </w:r>
      </w:hyperlink>
      <w:r w:rsidRPr="00543EED">
        <w:rPr>
          <w:lang w:val="sq-AL"/>
        </w:rPr>
        <w:t>)</w:t>
      </w:r>
      <w:r w:rsidR="00F0749D">
        <w:rPr>
          <w:lang w:val="sq-AL"/>
        </w:rPr>
        <w:t>.</w:t>
      </w:r>
    </w:p>
    <w:sectPr w:rsidR="008266CE" w:rsidRPr="00F0749D" w:rsidSect="005128E4">
      <w:headerReference w:type="first" r:id="rId22"/>
      <w:footerReference w:type="first" r:id="rId23"/>
      <w:pgSz w:w="11907" w:h="16840"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F249D" w14:textId="77777777" w:rsidR="00657243" w:rsidRDefault="00657243">
      <w:r>
        <w:separator/>
      </w:r>
    </w:p>
  </w:endnote>
  <w:endnote w:type="continuationSeparator" w:id="0">
    <w:p w14:paraId="1DF99CC7" w14:textId="77777777" w:rsidR="00657243" w:rsidRDefault="0065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Black">
    <w:panose1 w:val="020B0A02040204020203"/>
    <w:charset w:val="00"/>
    <w:family w:val="swiss"/>
    <w:pitch w:val="variable"/>
    <w:sig w:usb0="E00002FF" w:usb1="4000E4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26015"/>
      <w:docPartObj>
        <w:docPartGallery w:val="Page Numbers (Bottom of Page)"/>
        <w:docPartUnique/>
      </w:docPartObj>
    </w:sdtPr>
    <w:sdtContent>
      <w:p w14:paraId="33B12A35" w14:textId="0980CC40" w:rsidR="0053707E" w:rsidRDefault="0053707E" w:rsidP="004461C9">
        <w:pPr>
          <w:pStyle w:val="Footer"/>
          <w:pBdr>
            <w:top w:val="none" w:sz="0" w:space="0" w:color="auto"/>
          </w:pBdr>
          <w:tabs>
            <w:tab w:val="clear" w:pos="4680"/>
            <w:tab w:val="clear" w:pos="9360"/>
            <w:tab w:val="right" w:pos="9639"/>
          </w:tabs>
        </w:pPr>
        <w:r>
          <w:tab/>
          <w:t xml:space="preserve"> </w:t>
        </w:r>
        <w:r>
          <w:fldChar w:fldCharType="begin"/>
        </w:r>
        <w:r>
          <w:instrText xml:space="preserve"> PAGE   \* MERGEFORMAT </w:instrText>
        </w:r>
        <w:r>
          <w:fldChar w:fldCharType="separate"/>
        </w:r>
        <w:r w:rsidR="00C94DCA">
          <w:rPr>
            <w:noProof/>
          </w:rPr>
          <w:t>13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D8C9" w14:textId="08ACF2A6" w:rsidR="0053707E" w:rsidRPr="00A6446F" w:rsidRDefault="0053707E" w:rsidP="001B3ECA">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043273"/>
      <w:docPartObj>
        <w:docPartGallery w:val="Page Numbers (Bottom of Page)"/>
        <w:docPartUnique/>
      </w:docPartObj>
    </w:sdtPr>
    <w:sdtContent>
      <w:p w14:paraId="54E27644" w14:textId="2DC87D10" w:rsidR="0053707E" w:rsidRPr="001B3ECA" w:rsidRDefault="0053707E" w:rsidP="004461C9">
        <w:pPr>
          <w:pStyle w:val="Footer"/>
          <w:pBdr>
            <w:top w:val="none" w:sz="0" w:space="0" w:color="auto"/>
          </w:pBdr>
          <w:jc w:val="right"/>
        </w:pPr>
        <w:r>
          <w:t xml:space="preserve"> </w:t>
        </w:r>
        <w:r>
          <w:fldChar w:fldCharType="begin"/>
        </w:r>
        <w:r>
          <w:instrText xml:space="preserve"> PAGE   \* MERGEFORMAT </w:instrText>
        </w:r>
        <w:r>
          <w:fldChar w:fldCharType="separate"/>
        </w:r>
        <w:r w:rsidR="00C94DCA">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897FC" w14:textId="77777777" w:rsidR="00657243" w:rsidRDefault="00657243">
      <w:r>
        <w:separator/>
      </w:r>
    </w:p>
  </w:footnote>
  <w:footnote w:type="continuationSeparator" w:id="0">
    <w:p w14:paraId="6177C553" w14:textId="77777777" w:rsidR="00657243" w:rsidRDefault="00657243">
      <w:r>
        <w:continuationSeparator/>
      </w:r>
    </w:p>
  </w:footnote>
  <w:footnote w:id="1">
    <w:p w14:paraId="34FA0FEB" w14:textId="2D7D508E" w:rsidR="0053707E" w:rsidRPr="0083629D" w:rsidRDefault="0053707E" w:rsidP="001F3AF3">
      <w:pPr>
        <w:pStyle w:val="FootnoteText"/>
        <w:rPr>
          <w:rFonts w:cs="Segoe UI"/>
          <w:sz w:val="16"/>
          <w:szCs w:val="16"/>
        </w:rPr>
      </w:pPr>
      <w:r w:rsidRPr="00DA3C4E">
        <w:rPr>
          <w:rStyle w:val="FootnoteReference"/>
          <w:rFonts w:ascii="Arial" w:hAnsi="Arial" w:cs="Arial"/>
          <w:sz w:val="16"/>
          <w:szCs w:val="16"/>
        </w:rPr>
        <w:footnoteRef/>
      </w:r>
      <w:r w:rsidRPr="00DA3C4E">
        <w:rPr>
          <w:rFonts w:ascii="Arial" w:hAnsi="Arial" w:cs="Arial"/>
          <w:sz w:val="16"/>
          <w:szCs w:val="16"/>
        </w:rPr>
        <w:t xml:space="preserve"> </w:t>
      </w:r>
      <w:r>
        <w:rPr>
          <w:rFonts w:ascii="Arial" w:hAnsi="Arial" w:cs="Arial"/>
          <w:sz w:val="16"/>
          <w:szCs w:val="16"/>
          <w:lang w:val="sq-AL"/>
        </w:rPr>
        <w:t>Ligji për shoqata dhe fondacione i publikuar nlë gazetën zyrtare të Republikës së Maqedonisë së Veriut</w:t>
      </w:r>
      <w:r w:rsidRPr="0083629D">
        <w:rPr>
          <w:rFonts w:cs="Segoe UI"/>
          <w:sz w:val="16"/>
          <w:szCs w:val="16"/>
        </w:rPr>
        <w:t xml:space="preserve"> </w:t>
      </w:r>
      <w:r>
        <w:rPr>
          <w:rFonts w:cs="Segoe UI"/>
          <w:sz w:val="16"/>
          <w:szCs w:val="16"/>
          <w:lang w:val="sq-AL"/>
        </w:rPr>
        <w:t>nr</w:t>
      </w:r>
      <w:r w:rsidRPr="0083629D">
        <w:rPr>
          <w:rFonts w:cs="Segoe UI"/>
          <w:sz w:val="16"/>
          <w:szCs w:val="16"/>
        </w:rPr>
        <w:t xml:space="preserve">.52/2010 </w:t>
      </w:r>
      <w:r>
        <w:rPr>
          <w:rFonts w:cs="Segoe UI"/>
          <w:sz w:val="16"/>
          <w:szCs w:val="16"/>
          <w:lang w:val="sq-AL"/>
        </w:rPr>
        <w:t>fq</w:t>
      </w:r>
      <w:r w:rsidRPr="0083629D">
        <w:rPr>
          <w:rFonts w:cs="Segoe UI"/>
          <w:sz w:val="16"/>
          <w:szCs w:val="16"/>
        </w:rPr>
        <w:t xml:space="preserve">:2-25 </w:t>
      </w:r>
      <w:r w:rsidRPr="0083629D">
        <w:rPr>
          <w:rStyle w:val="FootnoteTextChar"/>
          <w:rFonts w:cs="Segoe UI"/>
          <w:sz w:val="16"/>
          <w:szCs w:val="16"/>
        </w:rPr>
        <w:t>http://www.slvesnik.com.mk/Issues/623772ADC92FEE42A1DB496E1E190648.pdf</w:t>
      </w:r>
    </w:p>
  </w:footnote>
  <w:footnote w:id="2">
    <w:p w14:paraId="11425A99" w14:textId="363A443F" w:rsidR="00C94DCA" w:rsidRPr="00C94DCA" w:rsidRDefault="00C94DCA">
      <w:pPr>
        <w:pStyle w:val="FootnoteText"/>
        <w:rPr>
          <w:lang w:val="sq-AL"/>
        </w:rPr>
      </w:pPr>
      <w:r>
        <w:rPr>
          <w:rStyle w:val="FootnoteReference"/>
        </w:rPr>
        <w:footnoteRef/>
      </w:r>
      <w:r>
        <w:t xml:space="preserve"> </w:t>
      </w:r>
      <w:r w:rsidRPr="00C94DCA">
        <w:t xml:space="preserve">20 </w:t>
      </w:r>
      <w:r>
        <w:rPr>
          <w:lang w:val="sq-AL"/>
        </w:rPr>
        <w:t>megabytes</w:t>
      </w:r>
      <w:r w:rsidRPr="00C94DCA">
        <w:t xml:space="preserve"> - dokumentet e bashkangjitura nuk duhet të kalojnë 20 megabajt</w:t>
      </w:r>
    </w:p>
  </w:footnote>
  <w:footnote w:id="3">
    <w:p w14:paraId="703C8404" w14:textId="4B8F8EC4" w:rsidR="0053707E" w:rsidRDefault="0053707E" w:rsidP="003330BA">
      <w:pPr>
        <w:pStyle w:val="FootnoteText"/>
      </w:pPr>
      <w:r>
        <w:rPr>
          <w:rStyle w:val="FootnoteReference"/>
        </w:rPr>
        <w:footnoteRef/>
      </w:r>
      <w:r>
        <w:t xml:space="preserve"> </w:t>
      </w:r>
      <w:r>
        <w:rPr>
          <w:lang w:val="sq-AL"/>
        </w:rPr>
        <w:t>Personi i autorizuar vërtetohet me gjendjen momentale të dorëzuar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AFA2" w14:textId="689C6C4E" w:rsidR="0053707E" w:rsidRPr="00C104C9" w:rsidRDefault="0053707E" w:rsidP="004461C9">
    <w:pPr>
      <w:pStyle w:val="Header"/>
      <w:pBdr>
        <w:bottom w:val="none" w:sz="0" w:space="0" w:color="auto"/>
      </w:pBdr>
      <w:tabs>
        <w:tab w:val="clear" w:pos="4680"/>
        <w:tab w:val="clear" w:pos="9360"/>
        <w:tab w:val="right" w:pos="9639"/>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D3ABA" w14:textId="01DC59D5" w:rsidR="0053707E" w:rsidRPr="00FD56D8" w:rsidRDefault="00A450DF" w:rsidP="00FD56D8">
    <w:pPr>
      <w:pStyle w:val="Header"/>
      <w:pBdr>
        <w:bottom w:val="none" w:sz="0" w:space="0" w:color="auto"/>
      </w:pBdr>
    </w:pPr>
    <w:r>
      <w:rPr>
        <w:noProof/>
        <w:lang w:val="en-US"/>
      </w:rPr>
      <w:drawing>
        <wp:anchor distT="0" distB="0" distL="114300" distR="114300" simplePos="0" relativeHeight="251659264" behindDoc="1" locked="0" layoutInCell="1" allowOverlap="1" wp14:anchorId="7D6EF773" wp14:editId="1B1D5F1C">
          <wp:simplePos x="0" y="0"/>
          <wp:positionH relativeFrom="page">
            <wp:posOffset>49530</wp:posOffset>
          </wp:positionH>
          <wp:positionV relativeFrom="page">
            <wp:posOffset>-20955</wp:posOffset>
          </wp:positionV>
          <wp:extent cx="7546879" cy="10677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6879" cy="106775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45BD" w14:textId="0A805CAD" w:rsidR="0053707E" w:rsidRPr="00FD56D8" w:rsidRDefault="0053707E" w:rsidP="004461C9">
    <w:pPr>
      <w:pStyle w:val="Header"/>
      <w:pBdr>
        <w:bottom w:val="none" w:sz="0" w:space="0" w:color="auto"/>
      </w:pBdr>
      <w:tabs>
        <w:tab w:val="clear"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FA2"/>
    <w:multiLevelType w:val="hybridMultilevel"/>
    <w:tmpl w:val="C55A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74221"/>
    <w:multiLevelType w:val="hybridMultilevel"/>
    <w:tmpl w:val="6D3E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84857"/>
    <w:multiLevelType w:val="hybridMultilevel"/>
    <w:tmpl w:val="CAC23042"/>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BA40EB9"/>
    <w:multiLevelType w:val="hybridMultilevel"/>
    <w:tmpl w:val="0BA40884"/>
    <w:lvl w:ilvl="0" w:tplc="3DB248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C506743"/>
    <w:multiLevelType w:val="hybridMultilevel"/>
    <w:tmpl w:val="85C0873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C564B1E"/>
    <w:multiLevelType w:val="hybridMultilevel"/>
    <w:tmpl w:val="F222BF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25294DD4"/>
    <w:multiLevelType w:val="hybridMultilevel"/>
    <w:tmpl w:val="12B61DB0"/>
    <w:lvl w:ilvl="0" w:tplc="04090003">
      <w:start w:val="1"/>
      <w:numFmt w:val="bullet"/>
      <w:lvlText w:val="o"/>
      <w:lvlJc w:val="left"/>
      <w:pPr>
        <w:ind w:left="1724" w:hanging="360"/>
      </w:pPr>
      <w:rPr>
        <w:rFonts w:ascii="Courier New" w:hAnsi="Courier New" w:cs="Courier New"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7" w15:restartNumberingAfterBreak="0">
    <w:nsid w:val="25B25B67"/>
    <w:multiLevelType w:val="hybridMultilevel"/>
    <w:tmpl w:val="720CB79E"/>
    <w:lvl w:ilvl="0" w:tplc="CF5A5480">
      <w:start w:val="1"/>
      <w:numFmt w:val="bullet"/>
      <w:lvlText w:val="-"/>
      <w:lvlJc w:val="left"/>
      <w:pPr>
        <w:ind w:left="1004" w:hanging="360"/>
      </w:pPr>
      <w:rPr>
        <w:rFonts w:ascii="Calibri"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25D3502D"/>
    <w:multiLevelType w:val="hybridMultilevel"/>
    <w:tmpl w:val="1542C486"/>
    <w:lvl w:ilvl="0" w:tplc="ED58DBDC">
      <w:numFmt w:val="bullet"/>
      <w:lvlText w:val=""/>
      <w:lvlJc w:val="left"/>
      <w:pPr>
        <w:ind w:left="720" w:hanging="360"/>
      </w:pPr>
      <w:rPr>
        <w:rFonts w:ascii="Symbol" w:eastAsiaTheme="minorEastAsia" w:hAnsi="Symbol"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267C1C35"/>
    <w:multiLevelType w:val="hybridMultilevel"/>
    <w:tmpl w:val="9B6E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A3893"/>
    <w:multiLevelType w:val="hybridMultilevel"/>
    <w:tmpl w:val="51B607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D0973"/>
    <w:multiLevelType w:val="hybridMultilevel"/>
    <w:tmpl w:val="5C98908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E3CBF"/>
    <w:multiLevelType w:val="hybridMultilevel"/>
    <w:tmpl w:val="4444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A3B71"/>
    <w:multiLevelType w:val="hybridMultilevel"/>
    <w:tmpl w:val="40C2ABA0"/>
    <w:lvl w:ilvl="0" w:tplc="CF5A548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D340B"/>
    <w:multiLevelType w:val="hybridMultilevel"/>
    <w:tmpl w:val="B860D5B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389A3847"/>
    <w:multiLevelType w:val="hybridMultilevel"/>
    <w:tmpl w:val="2A86DEFC"/>
    <w:lvl w:ilvl="0" w:tplc="001EC9B6">
      <w:start w:val="3"/>
      <w:numFmt w:val="bullet"/>
      <w:lvlText w:val="-"/>
      <w:lvlJc w:val="left"/>
      <w:pPr>
        <w:ind w:left="720" w:hanging="360"/>
      </w:pPr>
      <w:rPr>
        <w:rFonts w:ascii="Arial" w:eastAsiaTheme="minorEastAsia" w:hAnsi="Arial" w:cs="Aria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1529D"/>
    <w:multiLevelType w:val="hybridMultilevel"/>
    <w:tmpl w:val="B59CCC34"/>
    <w:lvl w:ilvl="0" w:tplc="001EC9B6">
      <w:start w:val="3"/>
      <w:numFmt w:val="bullet"/>
      <w:lvlText w:val="-"/>
      <w:lvlJc w:val="left"/>
      <w:pPr>
        <w:ind w:left="720" w:hanging="360"/>
      </w:pPr>
      <w:rPr>
        <w:rFonts w:ascii="Arial" w:eastAsiaTheme="minorEastAsia" w:hAnsi="Arial" w:cs="Aria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D9201F"/>
    <w:multiLevelType w:val="hybridMultilevel"/>
    <w:tmpl w:val="F496B1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3DD542F3"/>
    <w:multiLevelType w:val="hybridMultilevel"/>
    <w:tmpl w:val="0EB6D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5A566E"/>
    <w:multiLevelType w:val="hybridMultilevel"/>
    <w:tmpl w:val="E4729302"/>
    <w:lvl w:ilvl="0" w:tplc="CF5A548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E60BC3"/>
    <w:multiLevelType w:val="hybridMultilevel"/>
    <w:tmpl w:val="7C706BA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40607619"/>
    <w:multiLevelType w:val="hybridMultilevel"/>
    <w:tmpl w:val="F2A2CF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C46DA1"/>
    <w:multiLevelType w:val="hybridMultilevel"/>
    <w:tmpl w:val="16D8A412"/>
    <w:lvl w:ilvl="0" w:tplc="2C425346">
      <w:start w:val="1"/>
      <w:numFmt w:val="bullet"/>
      <w:lvlText w:val=""/>
      <w:lvlJc w:val="left"/>
      <w:pPr>
        <w:ind w:left="720" w:hanging="360"/>
      </w:pPr>
      <w:rPr>
        <w:rFonts w:ascii="Wingdings" w:hAnsi="Wingdings" w:hint="default"/>
      </w:rPr>
    </w:lvl>
    <w:lvl w:ilvl="1" w:tplc="CF5A5480">
      <w:start w:val="1"/>
      <w:numFmt w:val="bullet"/>
      <w:lvlText w:val="-"/>
      <w:lvlJc w:val="left"/>
      <w:pPr>
        <w:ind w:left="72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44F60"/>
    <w:multiLevelType w:val="hybridMultilevel"/>
    <w:tmpl w:val="61380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A606FE"/>
    <w:multiLevelType w:val="hybridMultilevel"/>
    <w:tmpl w:val="25DA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93B0B"/>
    <w:multiLevelType w:val="hybridMultilevel"/>
    <w:tmpl w:val="BB460266"/>
    <w:lvl w:ilvl="0" w:tplc="CF5A5480">
      <w:start w:val="1"/>
      <w:numFmt w:val="bullet"/>
      <w:lvlText w:val="-"/>
      <w:lvlJc w:val="left"/>
      <w:pPr>
        <w:ind w:left="1004" w:hanging="360"/>
      </w:pPr>
      <w:rPr>
        <w:rFonts w:ascii="Calibri"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4826242F"/>
    <w:multiLevelType w:val="hybridMultilevel"/>
    <w:tmpl w:val="D7A0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453664"/>
    <w:multiLevelType w:val="hybridMultilevel"/>
    <w:tmpl w:val="C294476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4F634C26"/>
    <w:multiLevelType w:val="hybridMultilevel"/>
    <w:tmpl w:val="4E8E36F0"/>
    <w:lvl w:ilvl="0" w:tplc="04090001">
      <w:start w:val="1"/>
      <w:numFmt w:val="bullet"/>
      <w:lvlText w:val=""/>
      <w:lvlJc w:val="left"/>
      <w:pPr>
        <w:ind w:left="1004" w:hanging="360"/>
      </w:pPr>
      <w:rPr>
        <w:rFonts w:ascii="Symbol" w:hAnsi="Symbol" w:hint="default"/>
      </w:rPr>
    </w:lvl>
    <w:lvl w:ilvl="1" w:tplc="10726932">
      <w:numFmt w:val="bullet"/>
      <w:lvlText w:val="•"/>
      <w:lvlJc w:val="left"/>
      <w:pPr>
        <w:ind w:left="1796" w:hanging="432"/>
      </w:pPr>
      <w:rPr>
        <w:rFonts w:ascii="Arial" w:eastAsiaTheme="minorEastAsia" w:hAnsi="Arial" w:cs="Aria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4FA64B0F"/>
    <w:multiLevelType w:val="hybridMultilevel"/>
    <w:tmpl w:val="2F6A3ED0"/>
    <w:lvl w:ilvl="0" w:tplc="042F0001">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30" w15:restartNumberingAfterBreak="0">
    <w:nsid w:val="51E92998"/>
    <w:multiLevelType w:val="hybridMultilevel"/>
    <w:tmpl w:val="D83877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59F72E2B"/>
    <w:multiLevelType w:val="hybridMultilevel"/>
    <w:tmpl w:val="E5E8A7E2"/>
    <w:lvl w:ilvl="0" w:tplc="04090001">
      <w:start w:val="1"/>
      <w:numFmt w:val="bullet"/>
      <w:lvlText w:val=""/>
      <w:lvlJc w:val="left"/>
      <w:pPr>
        <w:ind w:left="720" w:hanging="360"/>
      </w:pPr>
      <w:rPr>
        <w:rFonts w:ascii="Symbol" w:hAnsi="Symbol" w:hint="default"/>
      </w:rPr>
    </w:lvl>
    <w:lvl w:ilvl="1" w:tplc="07AEEB2A">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7D5EB6"/>
    <w:multiLevelType w:val="hybridMultilevel"/>
    <w:tmpl w:val="5C2E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81EDF"/>
    <w:multiLevelType w:val="hybridMultilevel"/>
    <w:tmpl w:val="0824CB36"/>
    <w:lvl w:ilvl="0" w:tplc="CF5A5480">
      <w:start w:val="1"/>
      <w:numFmt w:val="bullet"/>
      <w:lvlText w:val="-"/>
      <w:lvlJc w:val="left"/>
      <w:pPr>
        <w:ind w:left="900" w:hanging="360"/>
      </w:pPr>
      <w:rPr>
        <w:rFonts w:ascii="Calibri" w:hAnsi="Calibri"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62D53E7B"/>
    <w:multiLevelType w:val="hybridMultilevel"/>
    <w:tmpl w:val="5A0869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3212948"/>
    <w:multiLevelType w:val="hybridMultilevel"/>
    <w:tmpl w:val="C220E10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6" w15:restartNumberingAfterBreak="0">
    <w:nsid w:val="64247BD3"/>
    <w:multiLevelType w:val="hybridMultilevel"/>
    <w:tmpl w:val="2152D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03704A"/>
    <w:multiLevelType w:val="hybridMultilevel"/>
    <w:tmpl w:val="45B0DE3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15:restartNumberingAfterBreak="0">
    <w:nsid w:val="65176466"/>
    <w:multiLevelType w:val="hybridMultilevel"/>
    <w:tmpl w:val="AD7AD090"/>
    <w:lvl w:ilvl="0" w:tplc="CF5A5480">
      <w:start w:val="1"/>
      <w:numFmt w:val="bullet"/>
      <w:lvlText w:val="-"/>
      <w:lvlJc w:val="left"/>
      <w:pPr>
        <w:ind w:left="1004" w:hanging="360"/>
      </w:pPr>
      <w:rPr>
        <w:rFonts w:ascii="Calibri"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15:restartNumberingAfterBreak="0">
    <w:nsid w:val="66006C50"/>
    <w:multiLevelType w:val="hybridMultilevel"/>
    <w:tmpl w:val="171A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A53DE7"/>
    <w:multiLevelType w:val="hybridMultilevel"/>
    <w:tmpl w:val="233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447C71"/>
    <w:multiLevelType w:val="hybridMultilevel"/>
    <w:tmpl w:val="83C2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286FED"/>
    <w:multiLevelType w:val="hybridMultilevel"/>
    <w:tmpl w:val="1F347EF8"/>
    <w:lvl w:ilvl="0" w:tplc="2364FAB2">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47656B"/>
    <w:multiLevelType w:val="hybridMultilevel"/>
    <w:tmpl w:val="238AE8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4" w15:restartNumberingAfterBreak="0">
    <w:nsid w:val="7E6079AC"/>
    <w:multiLevelType w:val="hybridMultilevel"/>
    <w:tmpl w:val="FB88569E"/>
    <w:lvl w:ilvl="0" w:tplc="CF5A5480">
      <w:start w:val="1"/>
      <w:numFmt w:val="bullet"/>
      <w:lvlText w:val="-"/>
      <w:lvlJc w:val="left"/>
      <w:pPr>
        <w:ind w:left="1004" w:hanging="360"/>
      </w:pPr>
      <w:rPr>
        <w:rFonts w:ascii="Calibri"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5" w15:restartNumberingAfterBreak="0">
    <w:nsid w:val="7EB52ABB"/>
    <w:multiLevelType w:val="hybridMultilevel"/>
    <w:tmpl w:val="1D20A15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1122266541">
    <w:abstractNumId w:val="11"/>
  </w:num>
  <w:num w:numId="2" w16cid:durableId="1802337063">
    <w:abstractNumId w:val="12"/>
  </w:num>
  <w:num w:numId="3" w16cid:durableId="2098281818">
    <w:abstractNumId w:val="35"/>
  </w:num>
  <w:num w:numId="4" w16cid:durableId="15469448">
    <w:abstractNumId w:val="18"/>
  </w:num>
  <w:num w:numId="5" w16cid:durableId="1120876391">
    <w:abstractNumId w:val="23"/>
  </w:num>
  <w:num w:numId="6" w16cid:durableId="744108001">
    <w:abstractNumId w:val="40"/>
  </w:num>
  <w:num w:numId="7" w16cid:durableId="793864510">
    <w:abstractNumId w:val="17"/>
  </w:num>
  <w:num w:numId="8" w16cid:durableId="2122410340">
    <w:abstractNumId w:val="10"/>
  </w:num>
  <w:num w:numId="9" w16cid:durableId="1191337115">
    <w:abstractNumId w:val="28"/>
  </w:num>
  <w:num w:numId="10" w16cid:durableId="1682971607">
    <w:abstractNumId w:val="45"/>
  </w:num>
  <w:num w:numId="11" w16cid:durableId="1732654442">
    <w:abstractNumId w:val="4"/>
  </w:num>
  <w:num w:numId="12" w16cid:durableId="1620987192">
    <w:abstractNumId w:val="33"/>
  </w:num>
  <w:num w:numId="13" w16cid:durableId="1691568823">
    <w:abstractNumId w:val="13"/>
  </w:num>
  <w:num w:numId="14" w16cid:durableId="1113784887">
    <w:abstractNumId w:val="22"/>
  </w:num>
  <w:num w:numId="15" w16cid:durableId="1363242057">
    <w:abstractNumId w:val="38"/>
  </w:num>
  <w:num w:numId="16" w16cid:durableId="933631513">
    <w:abstractNumId w:val="20"/>
  </w:num>
  <w:num w:numId="17" w16cid:durableId="2023621886">
    <w:abstractNumId w:val="41"/>
  </w:num>
  <w:num w:numId="18" w16cid:durableId="515924408">
    <w:abstractNumId w:val="8"/>
  </w:num>
  <w:num w:numId="19" w16cid:durableId="1462380029">
    <w:abstractNumId w:val="21"/>
  </w:num>
  <w:num w:numId="20" w16cid:durableId="1202018147">
    <w:abstractNumId w:val="5"/>
  </w:num>
  <w:num w:numId="21" w16cid:durableId="477843147">
    <w:abstractNumId w:val="30"/>
  </w:num>
  <w:num w:numId="22" w16cid:durableId="1602879813">
    <w:abstractNumId w:val="3"/>
  </w:num>
  <w:num w:numId="23" w16cid:durableId="416638239">
    <w:abstractNumId w:val="36"/>
  </w:num>
  <w:num w:numId="24" w16cid:durableId="601036443">
    <w:abstractNumId w:val="19"/>
  </w:num>
  <w:num w:numId="25" w16cid:durableId="1695350848">
    <w:abstractNumId w:val="7"/>
  </w:num>
  <w:num w:numId="26" w16cid:durableId="1422796957">
    <w:abstractNumId w:val="25"/>
  </w:num>
  <w:num w:numId="27" w16cid:durableId="278880827">
    <w:abstractNumId w:val="44"/>
  </w:num>
  <w:num w:numId="28" w16cid:durableId="259260974">
    <w:abstractNumId w:val="14"/>
  </w:num>
  <w:num w:numId="29" w16cid:durableId="9915290">
    <w:abstractNumId w:val="29"/>
  </w:num>
  <w:num w:numId="30" w16cid:durableId="1868375409">
    <w:abstractNumId w:val="37"/>
  </w:num>
  <w:num w:numId="31" w16cid:durableId="972372522">
    <w:abstractNumId w:val="2"/>
  </w:num>
  <w:num w:numId="32" w16cid:durableId="556279681">
    <w:abstractNumId w:val="32"/>
  </w:num>
  <w:num w:numId="33" w16cid:durableId="1665358896">
    <w:abstractNumId w:val="6"/>
  </w:num>
  <w:num w:numId="34" w16cid:durableId="712732559">
    <w:abstractNumId w:val="43"/>
  </w:num>
  <w:num w:numId="35" w16cid:durableId="1231766485">
    <w:abstractNumId w:val="42"/>
  </w:num>
  <w:num w:numId="36" w16cid:durableId="1307277962">
    <w:abstractNumId w:val="27"/>
  </w:num>
  <w:num w:numId="37" w16cid:durableId="1895770931">
    <w:abstractNumId w:val="39"/>
  </w:num>
  <w:num w:numId="38" w16cid:durableId="2099057095">
    <w:abstractNumId w:val="26"/>
  </w:num>
  <w:num w:numId="39" w16cid:durableId="1351683161">
    <w:abstractNumId w:val="1"/>
  </w:num>
  <w:num w:numId="40" w16cid:durableId="2037659951">
    <w:abstractNumId w:val="24"/>
  </w:num>
  <w:num w:numId="41" w16cid:durableId="1448427022">
    <w:abstractNumId w:val="31"/>
  </w:num>
  <w:num w:numId="42" w16cid:durableId="1501848746">
    <w:abstractNumId w:val="16"/>
  </w:num>
  <w:num w:numId="43" w16cid:durableId="1650671969">
    <w:abstractNumId w:val="34"/>
  </w:num>
  <w:num w:numId="44" w16cid:durableId="1582567410">
    <w:abstractNumId w:val="9"/>
  </w:num>
  <w:num w:numId="45" w16cid:durableId="843013476">
    <w:abstractNumId w:val="0"/>
  </w:num>
  <w:num w:numId="46" w16cid:durableId="142352952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922"/>
    <w:rsid w:val="00004D81"/>
    <w:rsid w:val="0000530F"/>
    <w:rsid w:val="000074AE"/>
    <w:rsid w:val="00011B5F"/>
    <w:rsid w:val="00023385"/>
    <w:rsid w:val="00030787"/>
    <w:rsid w:val="0003472C"/>
    <w:rsid w:val="00036B3E"/>
    <w:rsid w:val="000405EE"/>
    <w:rsid w:val="00040EBB"/>
    <w:rsid w:val="000430A0"/>
    <w:rsid w:val="00045D26"/>
    <w:rsid w:val="00045F1F"/>
    <w:rsid w:val="0004782F"/>
    <w:rsid w:val="00047FF7"/>
    <w:rsid w:val="0005462F"/>
    <w:rsid w:val="0005496A"/>
    <w:rsid w:val="0006135A"/>
    <w:rsid w:val="000614C3"/>
    <w:rsid w:val="00064896"/>
    <w:rsid w:val="000662A5"/>
    <w:rsid w:val="0006661D"/>
    <w:rsid w:val="00066BEA"/>
    <w:rsid w:val="00066D4C"/>
    <w:rsid w:val="00067B4B"/>
    <w:rsid w:val="00072D13"/>
    <w:rsid w:val="00074F03"/>
    <w:rsid w:val="00077D84"/>
    <w:rsid w:val="00086322"/>
    <w:rsid w:val="00087435"/>
    <w:rsid w:val="00087E54"/>
    <w:rsid w:val="00090B66"/>
    <w:rsid w:val="00091662"/>
    <w:rsid w:val="00092073"/>
    <w:rsid w:val="000949AA"/>
    <w:rsid w:val="000A0675"/>
    <w:rsid w:val="000A1603"/>
    <w:rsid w:val="000A180F"/>
    <w:rsid w:val="000A1F2F"/>
    <w:rsid w:val="000A4ABA"/>
    <w:rsid w:val="000A5A70"/>
    <w:rsid w:val="000B2324"/>
    <w:rsid w:val="000B63A0"/>
    <w:rsid w:val="000C0DB2"/>
    <w:rsid w:val="000C2526"/>
    <w:rsid w:val="000C333D"/>
    <w:rsid w:val="000C342B"/>
    <w:rsid w:val="000C39A4"/>
    <w:rsid w:val="000C568C"/>
    <w:rsid w:val="000C5B49"/>
    <w:rsid w:val="000D0B43"/>
    <w:rsid w:val="000D3752"/>
    <w:rsid w:val="000D7EF1"/>
    <w:rsid w:val="000E0227"/>
    <w:rsid w:val="000E0360"/>
    <w:rsid w:val="000E1B7D"/>
    <w:rsid w:val="000E200D"/>
    <w:rsid w:val="000E6AD7"/>
    <w:rsid w:val="000E744A"/>
    <w:rsid w:val="000F2418"/>
    <w:rsid w:val="000F3E61"/>
    <w:rsid w:val="000F4E53"/>
    <w:rsid w:val="000F6C1D"/>
    <w:rsid w:val="00100BC2"/>
    <w:rsid w:val="0010177D"/>
    <w:rsid w:val="00102EED"/>
    <w:rsid w:val="00102F8A"/>
    <w:rsid w:val="00103366"/>
    <w:rsid w:val="00103424"/>
    <w:rsid w:val="00104CC6"/>
    <w:rsid w:val="00115E55"/>
    <w:rsid w:val="00120041"/>
    <w:rsid w:val="00121167"/>
    <w:rsid w:val="00123097"/>
    <w:rsid w:val="00124564"/>
    <w:rsid w:val="0012576D"/>
    <w:rsid w:val="0013454A"/>
    <w:rsid w:val="00134BF7"/>
    <w:rsid w:val="001369AB"/>
    <w:rsid w:val="001377E5"/>
    <w:rsid w:val="00137ACB"/>
    <w:rsid w:val="00146F9B"/>
    <w:rsid w:val="00147C48"/>
    <w:rsid w:val="001502B3"/>
    <w:rsid w:val="00150CC7"/>
    <w:rsid w:val="00150EB2"/>
    <w:rsid w:val="0015172A"/>
    <w:rsid w:val="00153626"/>
    <w:rsid w:val="0015649D"/>
    <w:rsid w:val="001601F5"/>
    <w:rsid w:val="0016139A"/>
    <w:rsid w:val="00164520"/>
    <w:rsid w:val="00176029"/>
    <w:rsid w:val="0017656F"/>
    <w:rsid w:val="00176DD6"/>
    <w:rsid w:val="001844EB"/>
    <w:rsid w:val="001901A4"/>
    <w:rsid w:val="001904DE"/>
    <w:rsid w:val="00192748"/>
    <w:rsid w:val="001962ED"/>
    <w:rsid w:val="001A0349"/>
    <w:rsid w:val="001A50EA"/>
    <w:rsid w:val="001B07DD"/>
    <w:rsid w:val="001B368A"/>
    <w:rsid w:val="001B39D4"/>
    <w:rsid w:val="001B3ECA"/>
    <w:rsid w:val="001B4703"/>
    <w:rsid w:val="001B5681"/>
    <w:rsid w:val="001B6CCC"/>
    <w:rsid w:val="001C1C02"/>
    <w:rsid w:val="001C3E23"/>
    <w:rsid w:val="001D2351"/>
    <w:rsid w:val="001D7792"/>
    <w:rsid w:val="001E3F04"/>
    <w:rsid w:val="001E3FC7"/>
    <w:rsid w:val="001E470A"/>
    <w:rsid w:val="001E5C7A"/>
    <w:rsid w:val="001F3AF3"/>
    <w:rsid w:val="001F45FA"/>
    <w:rsid w:val="001F629C"/>
    <w:rsid w:val="00200577"/>
    <w:rsid w:val="00202781"/>
    <w:rsid w:val="00202DA9"/>
    <w:rsid w:val="002039D0"/>
    <w:rsid w:val="00205620"/>
    <w:rsid w:val="00213157"/>
    <w:rsid w:val="00215468"/>
    <w:rsid w:val="0021651D"/>
    <w:rsid w:val="0021720E"/>
    <w:rsid w:val="00222115"/>
    <w:rsid w:val="002337E6"/>
    <w:rsid w:val="00247B82"/>
    <w:rsid w:val="00247C2D"/>
    <w:rsid w:val="00250F29"/>
    <w:rsid w:val="00251137"/>
    <w:rsid w:val="00251F35"/>
    <w:rsid w:val="00253E11"/>
    <w:rsid w:val="0026062C"/>
    <w:rsid w:val="00261EEC"/>
    <w:rsid w:val="00262979"/>
    <w:rsid w:val="002661D5"/>
    <w:rsid w:val="00267976"/>
    <w:rsid w:val="002708D7"/>
    <w:rsid w:val="00271190"/>
    <w:rsid w:val="002715B6"/>
    <w:rsid w:val="00275C03"/>
    <w:rsid w:val="0028567E"/>
    <w:rsid w:val="002877A3"/>
    <w:rsid w:val="00292F1D"/>
    <w:rsid w:val="002945D5"/>
    <w:rsid w:val="002945FF"/>
    <w:rsid w:val="0029474C"/>
    <w:rsid w:val="0029504F"/>
    <w:rsid w:val="002964E8"/>
    <w:rsid w:val="0029719B"/>
    <w:rsid w:val="002A33C6"/>
    <w:rsid w:val="002A4FA3"/>
    <w:rsid w:val="002A6250"/>
    <w:rsid w:val="002A7784"/>
    <w:rsid w:val="002B0D45"/>
    <w:rsid w:val="002B13D0"/>
    <w:rsid w:val="002B3C47"/>
    <w:rsid w:val="002C31BD"/>
    <w:rsid w:val="002D44BA"/>
    <w:rsid w:val="002D4792"/>
    <w:rsid w:val="002E60C2"/>
    <w:rsid w:val="002E6DC0"/>
    <w:rsid w:val="002F5FB9"/>
    <w:rsid w:val="00301612"/>
    <w:rsid w:val="00301EA2"/>
    <w:rsid w:val="00303794"/>
    <w:rsid w:val="00310ECE"/>
    <w:rsid w:val="003111AD"/>
    <w:rsid w:val="00315D07"/>
    <w:rsid w:val="00316C08"/>
    <w:rsid w:val="003211EF"/>
    <w:rsid w:val="00321F64"/>
    <w:rsid w:val="00324881"/>
    <w:rsid w:val="00326642"/>
    <w:rsid w:val="003330BA"/>
    <w:rsid w:val="0033645B"/>
    <w:rsid w:val="0034031F"/>
    <w:rsid w:val="003431BE"/>
    <w:rsid w:val="0034407D"/>
    <w:rsid w:val="00346597"/>
    <w:rsid w:val="003508F2"/>
    <w:rsid w:val="00351AF5"/>
    <w:rsid w:val="00352C5B"/>
    <w:rsid w:val="0035375C"/>
    <w:rsid w:val="00356BCA"/>
    <w:rsid w:val="00370B42"/>
    <w:rsid w:val="003719C3"/>
    <w:rsid w:val="003729CA"/>
    <w:rsid w:val="00375A02"/>
    <w:rsid w:val="00376913"/>
    <w:rsid w:val="00376C5C"/>
    <w:rsid w:val="003809EA"/>
    <w:rsid w:val="00381075"/>
    <w:rsid w:val="003822F7"/>
    <w:rsid w:val="003854DF"/>
    <w:rsid w:val="003869B1"/>
    <w:rsid w:val="00387666"/>
    <w:rsid w:val="00390373"/>
    <w:rsid w:val="003969BC"/>
    <w:rsid w:val="003A1D8A"/>
    <w:rsid w:val="003A2231"/>
    <w:rsid w:val="003A3CE5"/>
    <w:rsid w:val="003B1159"/>
    <w:rsid w:val="003B47A8"/>
    <w:rsid w:val="003B51BC"/>
    <w:rsid w:val="003C005A"/>
    <w:rsid w:val="003C0F7D"/>
    <w:rsid w:val="003C193E"/>
    <w:rsid w:val="003C22F0"/>
    <w:rsid w:val="003C4A11"/>
    <w:rsid w:val="003C5735"/>
    <w:rsid w:val="003C7EF2"/>
    <w:rsid w:val="003D024C"/>
    <w:rsid w:val="003D420E"/>
    <w:rsid w:val="003E0D38"/>
    <w:rsid w:val="003E1C16"/>
    <w:rsid w:val="003E1C97"/>
    <w:rsid w:val="003F2A61"/>
    <w:rsid w:val="003F2B8D"/>
    <w:rsid w:val="003F3993"/>
    <w:rsid w:val="003F48D4"/>
    <w:rsid w:val="003F5F4C"/>
    <w:rsid w:val="003F6A4B"/>
    <w:rsid w:val="00400493"/>
    <w:rsid w:val="00400BEC"/>
    <w:rsid w:val="004117E5"/>
    <w:rsid w:val="00415494"/>
    <w:rsid w:val="004166E0"/>
    <w:rsid w:val="00424F35"/>
    <w:rsid w:val="00431406"/>
    <w:rsid w:val="004329E5"/>
    <w:rsid w:val="00432D29"/>
    <w:rsid w:val="00444B36"/>
    <w:rsid w:val="00445522"/>
    <w:rsid w:val="004461C9"/>
    <w:rsid w:val="00456C31"/>
    <w:rsid w:val="00460DA2"/>
    <w:rsid w:val="004701BB"/>
    <w:rsid w:val="00472431"/>
    <w:rsid w:val="00472711"/>
    <w:rsid w:val="00475455"/>
    <w:rsid w:val="00475C01"/>
    <w:rsid w:val="00476CAA"/>
    <w:rsid w:val="00482A7B"/>
    <w:rsid w:val="00490D99"/>
    <w:rsid w:val="004929C7"/>
    <w:rsid w:val="00497D2F"/>
    <w:rsid w:val="004A06AC"/>
    <w:rsid w:val="004A1D70"/>
    <w:rsid w:val="004A27F8"/>
    <w:rsid w:val="004A27F9"/>
    <w:rsid w:val="004A6710"/>
    <w:rsid w:val="004A7E55"/>
    <w:rsid w:val="004B12E5"/>
    <w:rsid w:val="004B37BC"/>
    <w:rsid w:val="004B7159"/>
    <w:rsid w:val="004C0FD8"/>
    <w:rsid w:val="004C1AF9"/>
    <w:rsid w:val="004C2050"/>
    <w:rsid w:val="004C4404"/>
    <w:rsid w:val="004C75E8"/>
    <w:rsid w:val="004D059B"/>
    <w:rsid w:val="004D2208"/>
    <w:rsid w:val="004D5A1E"/>
    <w:rsid w:val="004D7304"/>
    <w:rsid w:val="004E5DCC"/>
    <w:rsid w:val="004E75CF"/>
    <w:rsid w:val="004E7FC5"/>
    <w:rsid w:val="004F107F"/>
    <w:rsid w:val="004F290A"/>
    <w:rsid w:val="004F5417"/>
    <w:rsid w:val="004F5C72"/>
    <w:rsid w:val="004F63F0"/>
    <w:rsid w:val="004F68A6"/>
    <w:rsid w:val="005009BC"/>
    <w:rsid w:val="00505C26"/>
    <w:rsid w:val="00507D76"/>
    <w:rsid w:val="00507DFB"/>
    <w:rsid w:val="00511899"/>
    <w:rsid w:val="00511EFC"/>
    <w:rsid w:val="005128E4"/>
    <w:rsid w:val="00515913"/>
    <w:rsid w:val="00516351"/>
    <w:rsid w:val="00516F75"/>
    <w:rsid w:val="00521097"/>
    <w:rsid w:val="005246C7"/>
    <w:rsid w:val="00533AFE"/>
    <w:rsid w:val="0053707E"/>
    <w:rsid w:val="00540ADA"/>
    <w:rsid w:val="005414FB"/>
    <w:rsid w:val="0054239F"/>
    <w:rsid w:val="00543454"/>
    <w:rsid w:val="00543EED"/>
    <w:rsid w:val="0055245A"/>
    <w:rsid w:val="00555292"/>
    <w:rsid w:val="00556B57"/>
    <w:rsid w:val="00567C82"/>
    <w:rsid w:val="00572B39"/>
    <w:rsid w:val="00573EEE"/>
    <w:rsid w:val="0057521F"/>
    <w:rsid w:val="00576C89"/>
    <w:rsid w:val="00586243"/>
    <w:rsid w:val="005904E1"/>
    <w:rsid w:val="0059171D"/>
    <w:rsid w:val="00591CE4"/>
    <w:rsid w:val="00592E04"/>
    <w:rsid w:val="005A1E53"/>
    <w:rsid w:val="005A3670"/>
    <w:rsid w:val="005A37D6"/>
    <w:rsid w:val="005A446F"/>
    <w:rsid w:val="005A55BB"/>
    <w:rsid w:val="005A585C"/>
    <w:rsid w:val="005B3489"/>
    <w:rsid w:val="005B3EB0"/>
    <w:rsid w:val="005B654D"/>
    <w:rsid w:val="005B716D"/>
    <w:rsid w:val="005B7B71"/>
    <w:rsid w:val="005C6A29"/>
    <w:rsid w:val="005C6EBE"/>
    <w:rsid w:val="005D0926"/>
    <w:rsid w:val="005D17B2"/>
    <w:rsid w:val="005D2085"/>
    <w:rsid w:val="005D34C5"/>
    <w:rsid w:val="005D551E"/>
    <w:rsid w:val="005D7C8F"/>
    <w:rsid w:val="005E0887"/>
    <w:rsid w:val="005E2E04"/>
    <w:rsid w:val="005E493E"/>
    <w:rsid w:val="005E5A57"/>
    <w:rsid w:val="005E74EA"/>
    <w:rsid w:val="005F28D1"/>
    <w:rsid w:val="005F37B9"/>
    <w:rsid w:val="005F64FA"/>
    <w:rsid w:val="00600942"/>
    <w:rsid w:val="00614D8E"/>
    <w:rsid w:val="00615A59"/>
    <w:rsid w:val="0062046E"/>
    <w:rsid w:val="00620A80"/>
    <w:rsid w:val="00626132"/>
    <w:rsid w:val="00630A4F"/>
    <w:rsid w:val="006360EE"/>
    <w:rsid w:val="00637A3E"/>
    <w:rsid w:val="00641487"/>
    <w:rsid w:val="00641686"/>
    <w:rsid w:val="00650C28"/>
    <w:rsid w:val="0065108B"/>
    <w:rsid w:val="00651CC7"/>
    <w:rsid w:val="006537C4"/>
    <w:rsid w:val="00656883"/>
    <w:rsid w:val="00657243"/>
    <w:rsid w:val="0066169A"/>
    <w:rsid w:val="00662DA8"/>
    <w:rsid w:val="00665D23"/>
    <w:rsid w:val="00666604"/>
    <w:rsid w:val="006668EA"/>
    <w:rsid w:val="00670422"/>
    <w:rsid w:val="00672238"/>
    <w:rsid w:val="00672F65"/>
    <w:rsid w:val="00676629"/>
    <w:rsid w:val="006779B3"/>
    <w:rsid w:val="006848CB"/>
    <w:rsid w:val="00692706"/>
    <w:rsid w:val="006934D6"/>
    <w:rsid w:val="00694D0D"/>
    <w:rsid w:val="006A1A91"/>
    <w:rsid w:val="006A4C7A"/>
    <w:rsid w:val="006B6DF1"/>
    <w:rsid w:val="006C18C2"/>
    <w:rsid w:val="006D0635"/>
    <w:rsid w:val="006D09C1"/>
    <w:rsid w:val="006D22EA"/>
    <w:rsid w:val="006D56FE"/>
    <w:rsid w:val="006D6011"/>
    <w:rsid w:val="006D6111"/>
    <w:rsid w:val="006E02B0"/>
    <w:rsid w:val="006E14BF"/>
    <w:rsid w:val="006E2C58"/>
    <w:rsid w:val="006E2E4A"/>
    <w:rsid w:val="006E43E2"/>
    <w:rsid w:val="006E5E81"/>
    <w:rsid w:val="006F09C2"/>
    <w:rsid w:val="006F2908"/>
    <w:rsid w:val="006F32C4"/>
    <w:rsid w:val="0070397F"/>
    <w:rsid w:val="007040A0"/>
    <w:rsid w:val="0070609F"/>
    <w:rsid w:val="007136DB"/>
    <w:rsid w:val="00717E48"/>
    <w:rsid w:val="0072278F"/>
    <w:rsid w:val="0072283A"/>
    <w:rsid w:val="00722ABF"/>
    <w:rsid w:val="007256C5"/>
    <w:rsid w:val="00726CF1"/>
    <w:rsid w:val="00730DE6"/>
    <w:rsid w:val="00732DBB"/>
    <w:rsid w:val="00743111"/>
    <w:rsid w:val="007436B0"/>
    <w:rsid w:val="007472B6"/>
    <w:rsid w:val="00751912"/>
    <w:rsid w:val="00761452"/>
    <w:rsid w:val="00762612"/>
    <w:rsid w:val="007638B2"/>
    <w:rsid w:val="00763E05"/>
    <w:rsid w:val="00766B6D"/>
    <w:rsid w:val="00770FC0"/>
    <w:rsid w:val="00773DB2"/>
    <w:rsid w:val="00775270"/>
    <w:rsid w:val="00780B46"/>
    <w:rsid w:val="007814C2"/>
    <w:rsid w:val="00782194"/>
    <w:rsid w:val="00786266"/>
    <w:rsid w:val="00791922"/>
    <w:rsid w:val="00791E89"/>
    <w:rsid w:val="0079248C"/>
    <w:rsid w:val="00792B35"/>
    <w:rsid w:val="00793E88"/>
    <w:rsid w:val="007A10E2"/>
    <w:rsid w:val="007A5B91"/>
    <w:rsid w:val="007A6204"/>
    <w:rsid w:val="007B0639"/>
    <w:rsid w:val="007B274B"/>
    <w:rsid w:val="007B6999"/>
    <w:rsid w:val="007B75B1"/>
    <w:rsid w:val="007B7D19"/>
    <w:rsid w:val="007C2901"/>
    <w:rsid w:val="007C4C9B"/>
    <w:rsid w:val="007D19CA"/>
    <w:rsid w:val="007D384D"/>
    <w:rsid w:val="007D4B92"/>
    <w:rsid w:val="007E0E8F"/>
    <w:rsid w:val="007E32DF"/>
    <w:rsid w:val="007E4110"/>
    <w:rsid w:val="007E502D"/>
    <w:rsid w:val="007E5E2C"/>
    <w:rsid w:val="007E6234"/>
    <w:rsid w:val="007F29EF"/>
    <w:rsid w:val="007F6A24"/>
    <w:rsid w:val="007F7670"/>
    <w:rsid w:val="00800141"/>
    <w:rsid w:val="00801ECD"/>
    <w:rsid w:val="0080200B"/>
    <w:rsid w:val="00805051"/>
    <w:rsid w:val="0080568B"/>
    <w:rsid w:val="008266CE"/>
    <w:rsid w:val="008267B5"/>
    <w:rsid w:val="00830B23"/>
    <w:rsid w:val="00831C34"/>
    <w:rsid w:val="00832184"/>
    <w:rsid w:val="00833AE0"/>
    <w:rsid w:val="0083629D"/>
    <w:rsid w:val="00840805"/>
    <w:rsid w:val="008429FC"/>
    <w:rsid w:val="008524CA"/>
    <w:rsid w:val="0085710C"/>
    <w:rsid w:val="00860CB5"/>
    <w:rsid w:val="008617EA"/>
    <w:rsid w:val="00865661"/>
    <w:rsid w:val="00871F56"/>
    <w:rsid w:val="008731FA"/>
    <w:rsid w:val="00874183"/>
    <w:rsid w:val="00876E99"/>
    <w:rsid w:val="00880939"/>
    <w:rsid w:val="00881026"/>
    <w:rsid w:val="00881EED"/>
    <w:rsid w:val="00893932"/>
    <w:rsid w:val="00893996"/>
    <w:rsid w:val="00896EB7"/>
    <w:rsid w:val="00897F45"/>
    <w:rsid w:val="008A0FC4"/>
    <w:rsid w:val="008A2902"/>
    <w:rsid w:val="008A6483"/>
    <w:rsid w:val="008A7DC6"/>
    <w:rsid w:val="008B010B"/>
    <w:rsid w:val="008B1917"/>
    <w:rsid w:val="008B54CE"/>
    <w:rsid w:val="008C1E70"/>
    <w:rsid w:val="008C520B"/>
    <w:rsid w:val="008C5434"/>
    <w:rsid w:val="008D0E7D"/>
    <w:rsid w:val="008D104B"/>
    <w:rsid w:val="008D4E41"/>
    <w:rsid w:val="008E0DD5"/>
    <w:rsid w:val="008E650A"/>
    <w:rsid w:val="008E7995"/>
    <w:rsid w:val="008F2674"/>
    <w:rsid w:val="008F3B72"/>
    <w:rsid w:val="008F411F"/>
    <w:rsid w:val="008F6946"/>
    <w:rsid w:val="00902833"/>
    <w:rsid w:val="0091013F"/>
    <w:rsid w:val="00913A96"/>
    <w:rsid w:val="00917809"/>
    <w:rsid w:val="0092149D"/>
    <w:rsid w:val="00922B18"/>
    <w:rsid w:val="0092473B"/>
    <w:rsid w:val="00930FDD"/>
    <w:rsid w:val="00932E4E"/>
    <w:rsid w:val="00934A86"/>
    <w:rsid w:val="00934C49"/>
    <w:rsid w:val="00934EE9"/>
    <w:rsid w:val="00935D1C"/>
    <w:rsid w:val="009508A3"/>
    <w:rsid w:val="00950F1E"/>
    <w:rsid w:val="00951823"/>
    <w:rsid w:val="0095197F"/>
    <w:rsid w:val="00953B32"/>
    <w:rsid w:val="00956EAF"/>
    <w:rsid w:val="009579D0"/>
    <w:rsid w:val="00957A8C"/>
    <w:rsid w:val="00961B14"/>
    <w:rsid w:val="0097231D"/>
    <w:rsid w:val="00974D16"/>
    <w:rsid w:val="0098497D"/>
    <w:rsid w:val="00984F27"/>
    <w:rsid w:val="00985C5A"/>
    <w:rsid w:val="009879D5"/>
    <w:rsid w:val="00992A56"/>
    <w:rsid w:val="0099315F"/>
    <w:rsid w:val="009968A0"/>
    <w:rsid w:val="009A4DE2"/>
    <w:rsid w:val="009C1738"/>
    <w:rsid w:val="009C3AC6"/>
    <w:rsid w:val="009C5D22"/>
    <w:rsid w:val="009D5823"/>
    <w:rsid w:val="009D6585"/>
    <w:rsid w:val="009D6F7D"/>
    <w:rsid w:val="009D78A9"/>
    <w:rsid w:val="009D791B"/>
    <w:rsid w:val="009E4846"/>
    <w:rsid w:val="009E70E1"/>
    <w:rsid w:val="009E7842"/>
    <w:rsid w:val="009F2ECE"/>
    <w:rsid w:val="009F6A72"/>
    <w:rsid w:val="00A0065F"/>
    <w:rsid w:val="00A00E64"/>
    <w:rsid w:val="00A103BD"/>
    <w:rsid w:val="00A128A0"/>
    <w:rsid w:val="00A139C6"/>
    <w:rsid w:val="00A16B43"/>
    <w:rsid w:val="00A16C11"/>
    <w:rsid w:val="00A262F5"/>
    <w:rsid w:val="00A267BF"/>
    <w:rsid w:val="00A268AA"/>
    <w:rsid w:val="00A26A76"/>
    <w:rsid w:val="00A308DA"/>
    <w:rsid w:val="00A36C93"/>
    <w:rsid w:val="00A409BF"/>
    <w:rsid w:val="00A42C1C"/>
    <w:rsid w:val="00A43F14"/>
    <w:rsid w:val="00A450DF"/>
    <w:rsid w:val="00A45BDD"/>
    <w:rsid w:val="00A45F52"/>
    <w:rsid w:val="00A5093B"/>
    <w:rsid w:val="00A51015"/>
    <w:rsid w:val="00A52FCA"/>
    <w:rsid w:val="00A53DFE"/>
    <w:rsid w:val="00A54D1C"/>
    <w:rsid w:val="00A56A2B"/>
    <w:rsid w:val="00A62EFC"/>
    <w:rsid w:val="00A6305C"/>
    <w:rsid w:val="00A63884"/>
    <w:rsid w:val="00A6446F"/>
    <w:rsid w:val="00A67AAB"/>
    <w:rsid w:val="00A7344A"/>
    <w:rsid w:val="00A747AE"/>
    <w:rsid w:val="00A755FB"/>
    <w:rsid w:val="00A7736F"/>
    <w:rsid w:val="00A82320"/>
    <w:rsid w:val="00A83BCB"/>
    <w:rsid w:val="00A855C6"/>
    <w:rsid w:val="00A85D06"/>
    <w:rsid w:val="00A863C3"/>
    <w:rsid w:val="00A90C23"/>
    <w:rsid w:val="00A934D6"/>
    <w:rsid w:val="00A94337"/>
    <w:rsid w:val="00A954D8"/>
    <w:rsid w:val="00A97A76"/>
    <w:rsid w:val="00AA2208"/>
    <w:rsid w:val="00AA2465"/>
    <w:rsid w:val="00AA2B6D"/>
    <w:rsid w:val="00AA3B5D"/>
    <w:rsid w:val="00AA71CF"/>
    <w:rsid w:val="00AB2AFF"/>
    <w:rsid w:val="00AB31B0"/>
    <w:rsid w:val="00AB4186"/>
    <w:rsid w:val="00AB6D9B"/>
    <w:rsid w:val="00AC12D4"/>
    <w:rsid w:val="00AC31DE"/>
    <w:rsid w:val="00AC3221"/>
    <w:rsid w:val="00AC56D9"/>
    <w:rsid w:val="00AC696E"/>
    <w:rsid w:val="00AD5627"/>
    <w:rsid w:val="00AE38C8"/>
    <w:rsid w:val="00AE5E50"/>
    <w:rsid w:val="00AF095E"/>
    <w:rsid w:val="00AF27C6"/>
    <w:rsid w:val="00B00B74"/>
    <w:rsid w:val="00B0209F"/>
    <w:rsid w:val="00B031A3"/>
    <w:rsid w:val="00B10679"/>
    <w:rsid w:val="00B13B4C"/>
    <w:rsid w:val="00B16687"/>
    <w:rsid w:val="00B24255"/>
    <w:rsid w:val="00B255BD"/>
    <w:rsid w:val="00B27659"/>
    <w:rsid w:val="00B36B84"/>
    <w:rsid w:val="00B40FC1"/>
    <w:rsid w:val="00B41EA9"/>
    <w:rsid w:val="00B437DC"/>
    <w:rsid w:val="00B47948"/>
    <w:rsid w:val="00B47B8A"/>
    <w:rsid w:val="00B5260B"/>
    <w:rsid w:val="00B53A54"/>
    <w:rsid w:val="00B550E9"/>
    <w:rsid w:val="00B56749"/>
    <w:rsid w:val="00B579D8"/>
    <w:rsid w:val="00B625B3"/>
    <w:rsid w:val="00B70F9E"/>
    <w:rsid w:val="00B7213D"/>
    <w:rsid w:val="00B817B1"/>
    <w:rsid w:val="00B836F6"/>
    <w:rsid w:val="00B86D0C"/>
    <w:rsid w:val="00B93DDB"/>
    <w:rsid w:val="00B95CFB"/>
    <w:rsid w:val="00BA2330"/>
    <w:rsid w:val="00BA6EF0"/>
    <w:rsid w:val="00BA7776"/>
    <w:rsid w:val="00BA77F3"/>
    <w:rsid w:val="00BB0016"/>
    <w:rsid w:val="00BB1523"/>
    <w:rsid w:val="00BB349C"/>
    <w:rsid w:val="00BB3A8A"/>
    <w:rsid w:val="00BB7A34"/>
    <w:rsid w:val="00BC5BA7"/>
    <w:rsid w:val="00BC69A1"/>
    <w:rsid w:val="00BD31E1"/>
    <w:rsid w:val="00BD3BAB"/>
    <w:rsid w:val="00BD5C6A"/>
    <w:rsid w:val="00BD7CE0"/>
    <w:rsid w:val="00BE0809"/>
    <w:rsid w:val="00BE125A"/>
    <w:rsid w:val="00BE57CD"/>
    <w:rsid w:val="00BF0354"/>
    <w:rsid w:val="00BF2DB7"/>
    <w:rsid w:val="00BF366C"/>
    <w:rsid w:val="00BF3C52"/>
    <w:rsid w:val="00BF440B"/>
    <w:rsid w:val="00BF49E4"/>
    <w:rsid w:val="00BF4E1D"/>
    <w:rsid w:val="00BF6478"/>
    <w:rsid w:val="00C01036"/>
    <w:rsid w:val="00C02ECB"/>
    <w:rsid w:val="00C03895"/>
    <w:rsid w:val="00C054CC"/>
    <w:rsid w:val="00C05850"/>
    <w:rsid w:val="00C104C9"/>
    <w:rsid w:val="00C10FF7"/>
    <w:rsid w:val="00C1209F"/>
    <w:rsid w:val="00C16289"/>
    <w:rsid w:val="00C21046"/>
    <w:rsid w:val="00C239E3"/>
    <w:rsid w:val="00C301BF"/>
    <w:rsid w:val="00C305E4"/>
    <w:rsid w:val="00C3251F"/>
    <w:rsid w:val="00C44472"/>
    <w:rsid w:val="00C446CA"/>
    <w:rsid w:val="00C45D9F"/>
    <w:rsid w:val="00C46547"/>
    <w:rsid w:val="00C47E6D"/>
    <w:rsid w:val="00C51685"/>
    <w:rsid w:val="00C549A7"/>
    <w:rsid w:val="00C60843"/>
    <w:rsid w:val="00C61599"/>
    <w:rsid w:val="00C61A0C"/>
    <w:rsid w:val="00C61DFD"/>
    <w:rsid w:val="00C63D40"/>
    <w:rsid w:val="00C653C8"/>
    <w:rsid w:val="00C66F47"/>
    <w:rsid w:val="00C737AA"/>
    <w:rsid w:val="00C73D1E"/>
    <w:rsid w:val="00C91BAB"/>
    <w:rsid w:val="00C93410"/>
    <w:rsid w:val="00C9387F"/>
    <w:rsid w:val="00C94DCA"/>
    <w:rsid w:val="00C9580D"/>
    <w:rsid w:val="00CA2F6C"/>
    <w:rsid w:val="00CA47B0"/>
    <w:rsid w:val="00CA5C50"/>
    <w:rsid w:val="00CA6AAE"/>
    <w:rsid w:val="00CB00D3"/>
    <w:rsid w:val="00CB0202"/>
    <w:rsid w:val="00CB02A8"/>
    <w:rsid w:val="00CB3711"/>
    <w:rsid w:val="00CB6D81"/>
    <w:rsid w:val="00CD02B4"/>
    <w:rsid w:val="00CD2C89"/>
    <w:rsid w:val="00CD3846"/>
    <w:rsid w:val="00CD483C"/>
    <w:rsid w:val="00CD761B"/>
    <w:rsid w:val="00CE07FC"/>
    <w:rsid w:val="00CE07FE"/>
    <w:rsid w:val="00CE19A5"/>
    <w:rsid w:val="00CE1D05"/>
    <w:rsid w:val="00CE2969"/>
    <w:rsid w:val="00CE3808"/>
    <w:rsid w:val="00CE791D"/>
    <w:rsid w:val="00CF029A"/>
    <w:rsid w:val="00CF104E"/>
    <w:rsid w:val="00D017BF"/>
    <w:rsid w:val="00D044F5"/>
    <w:rsid w:val="00D0482A"/>
    <w:rsid w:val="00D06F19"/>
    <w:rsid w:val="00D0744E"/>
    <w:rsid w:val="00D07FF9"/>
    <w:rsid w:val="00D1171C"/>
    <w:rsid w:val="00D1187C"/>
    <w:rsid w:val="00D15A1A"/>
    <w:rsid w:val="00D2140B"/>
    <w:rsid w:val="00D32279"/>
    <w:rsid w:val="00D34BF4"/>
    <w:rsid w:val="00D35077"/>
    <w:rsid w:val="00D3734B"/>
    <w:rsid w:val="00D404D7"/>
    <w:rsid w:val="00D44D34"/>
    <w:rsid w:val="00D450DD"/>
    <w:rsid w:val="00D466FD"/>
    <w:rsid w:val="00D47C24"/>
    <w:rsid w:val="00D6032F"/>
    <w:rsid w:val="00D61220"/>
    <w:rsid w:val="00D65336"/>
    <w:rsid w:val="00D66F04"/>
    <w:rsid w:val="00D71AE0"/>
    <w:rsid w:val="00D71C44"/>
    <w:rsid w:val="00D74600"/>
    <w:rsid w:val="00D76169"/>
    <w:rsid w:val="00D851E0"/>
    <w:rsid w:val="00D8661B"/>
    <w:rsid w:val="00D90F0D"/>
    <w:rsid w:val="00D95435"/>
    <w:rsid w:val="00D956CC"/>
    <w:rsid w:val="00DA1987"/>
    <w:rsid w:val="00DA3C4E"/>
    <w:rsid w:val="00DA3D18"/>
    <w:rsid w:val="00DA5849"/>
    <w:rsid w:val="00DB125B"/>
    <w:rsid w:val="00DB2E81"/>
    <w:rsid w:val="00DC0185"/>
    <w:rsid w:val="00DC153D"/>
    <w:rsid w:val="00DC4401"/>
    <w:rsid w:val="00DD577B"/>
    <w:rsid w:val="00DD7C2A"/>
    <w:rsid w:val="00DE10B4"/>
    <w:rsid w:val="00DE14AA"/>
    <w:rsid w:val="00DE28DA"/>
    <w:rsid w:val="00DE52E1"/>
    <w:rsid w:val="00DF3C4F"/>
    <w:rsid w:val="00DF3FE6"/>
    <w:rsid w:val="00DF542E"/>
    <w:rsid w:val="00DF587D"/>
    <w:rsid w:val="00DF7493"/>
    <w:rsid w:val="00E01BDC"/>
    <w:rsid w:val="00E02BF3"/>
    <w:rsid w:val="00E043A1"/>
    <w:rsid w:val="00E063ED"/>
    <w:rsid w:val="00E11EA8"/>
    <w:rsid w:val="00E15202"/>
    <w:rsid w:val="00E171BD"/>
    <w:rsid w:val="00E27039"/>
    <w:rsid w:val="00E40EF8"/>
    <w:rsid w:val="00E465A4"/>
    <w:rsid w:val="00E467A9"/>
    <w:rsid w:val="00E472AF"/>
    <w:rsid w:val="00E51033"/>
    <w:rsid w:val="00E54664"/>
    <w:rsid w:val="00E57660"/>
    <w:rsid w:val="00E61C83"/>
    <w:rsid w:val="00E61E41"/>
    <w:rsid w:val="00E63CD1"/>
    <w:rsid w:val="00E640DC"/>
    <w:rsid w:val="00E652A1"/>
    <w:rsid w:val="00E708B8"/>
    <w:rsid w:val="00E717EC"/>
    <w:rsid w:val="00E740E8"/>
    <w:rsid w:val="00E807FD"/>
    <w:rsid w:val="00E811DF"/>
    <w:rsid w:val="00E814FB"/>
    <w:rsid w:val="00E8495A"/>
    <w:rsid w:val="00E853DA"/>
    <w:rsid w:val="00E85F09"/>
    <w:rsid w:val="00E8737C"/>
    <w:rsid w:val="00E936E0"/>
    <w:rsid w:val="00E959FB"/>
    <w:rsid w:val="00EA1B9E"/>
    <w:rsid w:val="00EB54B4"/>
    <w:rsid w:val="00EB7630"/>
    <w:rsid w:val="00EC36C2"/>
    <w:rsid w:val="00EC3897"/>
    <w:rsid w:val="00EC4761"/>
    <w:rsid w:val="00EC5089"/>
    <w:rsid w:val="00EC59E0"/>
    <w:rsid w:val="00EC7632"/>
    <w:rsid w:val="00ED7913"/>
    <w:rsid w:val="00EE0D4F"/>
    <w:rsid w:val="00EE1EB7"/>
    <w:rsid w:val="00EE5177"/>
    <w:rsid w:val="00EF0936"/>
    <w:rsid w:val="00EF6C64"/>
    <w:rsid w:val="00EF73C4"/>
    <w:rsid w:val="00EF7700"/>
    <w:rsid w:val="00F00B3C"/>
    <w:rsid w:val="00F01A48"/>
    <w:rsid w:val="00F05719"/>
    <w:rsid w:val="00F063BB"/>
    <w:rsid w:val="00F0711C"/>
    <w:rsid w:val="00F0749D"/>
    <w:rsid w:val="00F16F7F"/>
    <w:rsid w:val="00F21A31"/>
    <w:rsid w:val="00F2213F"/>
    <w:rsid w:val="00F23C93"/>
    <w:rsid w:val="00F23E73"/>
    <w:rsid w:val="00F2489B"/>
    <w:rsid w:val="00F271EC"/>
    <w:rsid w:val="00F2732E"/>
    <w:rsid w:val="00F306E9"/>
    <w:rsid w:val="00F323FD"/>
    <w:rsid w:val="00F34263"/>
    <w:rsid w:val="00F37FF9"/>
    <w:rsid w:val="00F41555"/>
    <w:rsid w:val="00F4363E"/>
    <w:rsid w:val="00F4494B"/>
    <w:rsid w:val="00F44C28"/>
    <w:rsid w:val="00F4503D"/>
    <w:rsid w:val="00F50518"/>
    <w:rsid w:val="00F517BC"/>
    <w:rsid w:val="00F52BAC"/>
    <w:rsid w:val="00F550FE"/>
    <w:rsid w:val="00F5526E"/>
    <w:rsid w:val="00F56309"/>
    <w:rsid w:val="00F61850"/>
    <w:rsid w:val="00F654F9"/>
    <w:rsid w:val="00F65EEC"/>
    <w:rsid w:val="00F72BD6"/>
    <w:rsid w:val="00F72FDA"/>
    <w:rsid w:val="00F738DF"/>
    <w:rsid w:val="00F7621A"/>
    <w:rsid w:val="00F806A7"/>
    <w:rsid w:val="00F81217"/>
    <w:rsid w:val="00F85FAE"/>
    <w:rsid w:val="00F867E5"/>
    <w:rsid w:val="00F872E6"/>
    <w:rsid w:val="00F91B75"/>
    <w:rsid w:val="00F9382B"/>
    <w:rsid w:val="00F93954"/>
    <w:rsid w:val="00F96084"/>
    <w:rsid w:val="00F97B51"/>
    <w:rsid w:val="00FA6F2B"/>
    <w:rsid w:val="00FB372A"/>
    <w:rsid w:val="00FB3FE8"/>
    <w:rsid w:val="00FB650F"/>
    <w:rsid w:val="00FB6DFE"/>
    <w:rsid w:val="00FC07D3"/>
    <w:rsid w:val="00FC0A77"/>
    <w:rsid w:val="00FC17E8"/>
    <w:rsid w:val="00FC78A8"/>
    <w:rsid w:val="00FD011B"/>
    <w:rsid w:val="00FD0713"/>
    <w:rsid w:val="00FD33ED"/>
    <w:rsid w:val="00FD56D8"/>
    <w:rsid w:val="00FD6048"/>
    <w:rsid w:val="00FD6FF8"/>
    <w:rsid w:val="00FE1B62"/>
    <w:rsid w:val="00FE25EF"/>
    <w:rsid w:val="00FE279A"/>
    <w:rsid w:val="00FE467A"/>
    <w:rsid w:val="00FE4D2F"/>
    <w:rsid w:val="00FE5779"/>
    <w:rsid w:val="00FE67EC"/>
    <w:rsid w:val="00FF08A6"/>
    <w:rsid w:val="00FF4449"/>
    <w:rsid w:val="00FF468F"/>
    <w:rsid w:val="00FF5F84"/>
    <w:rsid w:val="00FF6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EF1FED"/>
  <w15:docId w15:val="{17E72BCA-06F1-42FB-911C-46FF3C47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07E"/>
    <w:pPr>
      <w:spacing w:after="0" w:line="240" w:lineRule="auto"/>
      <w:ind w:firstLine="284"/>
      <w:jc w:val="both"/>
    </w:pPr>
    <w:rPr>
      <w:rFonts w:ascii="Arial" w:hAnsi="Arial"/>
      <w:spacing w:val="-2"/>
      <w:sz w:val="22"/>
      <w:lang w:val="mk-MK"/>
    </w:rPr>
  </w:style>
  <w:style w:type="paragraph" w:styleId="Heading1">
    <w:name w:val="heading 1"/>
    <w:basedOn w:val="Normal"/>
    <w:next w:val="Normal"/>
    <w:link w:val="Heading1Char"/>
    <w:uiPriority w:val="9"/>
    <w:qFormat/>
    <w:rsid w:val="00DB2E81"/>
    <w:pPr>
      <w:keepNext/>
      <w:keepLines/>
      <w:spacing w:before="240"/>
      <w:ind w:firstLine="0"/>
      <w:outlineLvl w:val="0"/>
    </w:pPr>
    <w:rPr>
      <w:rFonts w:ascii="Segoe UI" w:eastAsiaTheme="majorEastAsia" w:hAnsi="Segoe UI" w:cstheme="majorBidi"/>
      <w:b/>
      <w:caps/>
      <w:color w:val="276E8B" w:themeColor="accent1" w:themeShade="BF"/>
      <w:sz w:val="28"/>
      <w:szCs w:val="32"/>
    </w:rPr>
  </w:style>
  <w:style w:type="paragraph" w:styleId="Heading2">
    <w:name w:val="heading 2"/>
    <w:basedOn w:val="Normal"/>
    <w:next w:val="Normal"/>
    <w:link w:val="Heading2Char"/>
    <w:uiPriority w:val="9"/>
    <w:unhideWhenUsed/>
    <w:qFormat/>
    <w:rsid w:val="003F6A4B"/>
    <w:pPr>
      <w:keepNext/>
      <w:keepLines/>
      <w:spacing w:before="120" w:after="60"/>
      <w:ind w:firstLine="0"/>
      <w:jc w:val="left"/>
      <w:outlineLvl w:val="1"/>
    </w:pPr>
    <w:rPr>
      <w:rFonts w:ascii="Segoe UI Semibold" w:eastAsiaTheme="majorEastAsia" w:hAnsi="Segoe UI Semibold" w:cstheme="majorBidi"/>
      <w:smallCaps/>
      <w:color w:val="276E8B" w:themeColor="accent1" w:themeShade="BF"/>
      <w:sz w:val="28"/>
      <w:szCs w:val="28"/>
    </w:rPr>
  </w:style>
  <w:style w:type="paragraph" w:styleId="Heading3">
    <w:name w:val="heading 3"/>
    <w:basedOn w:val="Normal"/>
    <w:next w:val="Normal"/>
    <w:link w:val="Heading3Char"/>
    <w:uiPriority w:val="9"/>
    <w:unhideWhenUsed/>
    <w:qFormat/>
    <w:rsid w:val="001E3F04"/>
    <w:pPr>
      <w:keepNext/>
      <w:keepLines/>
      <w:spacing w:before="40"/>
      <w:jc w:val="left"/>
      <w:outlineLvl w:val="2"/>
    </w:pPr>
    <w:rPr>
      <w:rFonts w:ascii="Segoe UI Semibold" w:eastAsiaTheme="majorEastAsia" w:hAnsi="Segoe UI Semibold" w:cstheme="majorBidi"/>
      <w:sz w:val="24"/>
      <w:szCs w:val="24"/>
    </w:rPr>
  </w:style>
  <w:style w:type="paragraph" w:styleId="Heading4">
    <w:name w:val="heading 4"/>
    <w:basedOn w:val="Normal"/>
    <w:next w:val="Normal"/>
    <w:link w:val="Heading4Char"/>
    <w:uiPriority w:val="9"/>
    <w:semiHidden/>
    <w:unhideWhenUsed/>
    <w:rsid w:val="00B93DDB"/>
    <w:pPr>
      <w:keepNext/>
      <w:keepLines/>
      <w:spacing w:before="4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B93DDB"/>
    <w:pPr>
      <w:keepNext/>
      <w:keepLines/>
      <w:spacing w:before="40"/>
      <w:outlineLvl w:val="4"/>
    </w:pPr>
    <w:rPr>
      <w:rFonts w:asciiTheme="majorHAnsi" w:eastAsiaTheme="majorEastAsia" w:hAnsiTheme="majorHAnsi" w:cstheme="majorBidi"/>
      <w:color w:val="373545" w:themeColor="text2"/>
      <w:szCs w:val="22"/>
    </w:rPr>
  </w:style>
  <w:style w:type="paragraph" w:styleId="Heading6">
    <w:name w:val="heading 6"/>
    <w:basedOn w:val="Normal"/>
    <w:next w:val="Normal"/>
    <w:link w:val="Heading6Char"/>
    <w:uiPriority w:val="9"/>
    <w:semiHidden/>
    <w:unhideWhenUsed/>
    <w:qFormat/>
    <w:rsid w:val="00B93DDB"/>
    <w:pPr>
      <w:keepNext/>
      <w:keepLines/>
      <w:spacing w:before="40"/>
      <w:outlineLvl w:val="5"/>
    </w:pPr>
    <w:rPr>
      <w:rFonts w:asciiTheme="majorHAnsi" w:eastAsiaTheme="majorEastAsia" w:hAnsiTheme="majorHAnsi" w:cstheme="majorBidi"/>
      <w:i/>
      <w:iCs/>
      <w:color w:val="373545" w:themeColor="text2"/>
      <w:sz w:val="21"/>
      <w:szCs w:val="21"/>
    </w:rPr>
  </w:style>
  <w:style w:type="paragraph" w:styleId="Heading7">
    <w:name w:val="heading 7"/>
    <w:basedOn w:val="Normal"/>
    <w:next w:val="Normal"/>
    <w:link w:val="Heading7Char"/>
    <w:uiPriority w:val="9"/>
    <w:semiHidden/>
    <w:unhideWhenUsed/>
    <w:qFormat/>
    <w:rsid w:val="00B93DDB"/>
    <w:pPr>
      <w:keepNext/>
      <w:keepLines/>
      <w:spacing w:before="40"/>
      <w:outlineLvl w:val="6"/>
    </w:pPr>
    <w:rPr>
      <w:rFonts w:asciiTheme="majorHAnsi" w:eastAsiaTheme="majorEastAsia" w:hAnsiTheme="majorHAnsi" w:cstheme="majorBidi"/>
      <w:i/>
      <w:iCs/>
      <w:color w:val="1A495D" w:themeColor="accent1" w:themeShade="80"/>
      <w:sz w:val="21"/>
      <w:szCs w:val="21"/>
    </w:rPr>
  </w:style>
  <w:style w:type="paragraph" w:styleId="Heading8">
    <w:name w:val="heading 8"/>
    <w:basedOn w:val="Normal"/>
    <w:next w:val="Normal"/>
    <w:link w:val="Heading8Char"/>
    <w:uiPriority w:val="9"/>
    <w:semiHidden/>
    <w:unhideWhenUsed/>
    <w:qFormat/>
    <w:rsid w:val="00B93DDB"/>
    <w:pPr>
      <w:keepNext/>
      <w:keepLines/>
      <w:spacing w:before="40"/>
      <w:outlineLvl w:val="7"/>
    </w:pPr>
    <w:rPr>
      <w:rFonts w:asciiTheme="majorHAnsi" w:eastAsiaTheme="majorEastAsia" w:hAnsiTheme="majorHAnsi" w:cstheme="majorBidi"/>
      <w:b/>
      <w:bCs/>
      <w:color w:val="373545" w:themeColor="text2"/>
    </w:rPr>
  </w:style>
  <w:style w:type="paragraph" w:styleId="Heading9">
    <w:name w:val="heading 9"/>
    <w:basedOn w:val="Normal"/>
    <w:next w:val="Normal"/>
    <w:link w:val="Heading9Char"/>
    <w:uiPriority w:val="9"/>
    <w:semiHidden/>
    <w:unhideWhenUsed/>
    <w:qFormat/>
    <w:rsid w:val="00B93DDB"/>
    <w:pPr>
      <w:keepNext/>
      <w:keepLines/>
      <w:spacing w:before="40"/>
      <w:outlineLvl w:val="8"/>
    </w:pPr>
    <w:rPr>
      <w:rFonts w:asciiTheme="majorHAnsi" w:eastAsiaTheme="majorEastAsia" w:hAnsiTheme="majorHAnsi" w:cstheme="majorBidi"/>
      <w:b/>
      <w:bCs/>
      <w:i/>
      <w:iCs/>
      <w:color w:val="37354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rsid w:val="00902833"/>
    <w:pPr>
      <w:spacing w:before="240"/>
      <w:ind w:left="589" w:hanging="198"/>
    </w:pPr>
    <w:rPr>
      <w:rFonts w:ascii="Segoe UI Semibold" w:eastAsia="Calibri" w:hAnsi="Segoe UI Semibold"/>
      <w:bCs/>
    </w:rPr>
  </w:style>
  <w:style w:type="paragraph" w:styleId="TOC2">
    <w:name w:val="toc 2"/>
    <w:basedOn w:val="Normal"/>
    <w:uiPriority w:val="39"/>
    <w:rsid w:val="00902833"/>
    <w:pPr>
      <w:spacing w:before="36"/>
      <w:ind w:left="592" w:hanging="199"/>
    </w:pPr>
    <w:rPr>
      <w:rFonts w:ascii="Segoe UI" w:eastAsia="Calibri" w:hAnsi="Segoe UI"/>
      <w:bCs/>
      <w:sz w:val="20"/>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CB02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0202"/>
    <w:rPr>
      <w:rFonts w:ascii="Lucida Grande" w:hAnsi="Lucida Grande" w:cs="Lucida Grande"/>
      <w:sz w:val="18"/>
      <w:szCs w:val="18"/>
    </w:rPr>
  </w:style>
  <w:style w:type="character" w:styleId="CommentReference">
    <w:name w:val="annotation reference"/>
    <w:basedOn w:val="DefaultParagraphFont"/>
    <w:uiPriority w:val="99"/>
    <w:semiHidden/>
    <w:unhideWhenUsed/>
    <w:rsid w:val="00CB0202"/>
    <w:rPr>
      <w:sz w:val="18"/>
      <w:szCs w:val="18"/>
    </w:rPr>
  </w:style>
  <w:style w:type="paragraph" w:styleId="CommentText">
    <w:name w:val="annotation text"/>
    <w:basedOn w:val="Normal"/>
    <w:link w:val="CommentTextChar"/>
    <w:uiPriority w:val="99"/>
    <w:unhideWhenUsed/>
    <w:rsid w:val="00CB0202"/>
    <w:rPr>
      <w:sz w:val="24"/>
      <w:szCs w:val="24"/>
    </w:rPr>
  </w:style>
  <w:style w:type="character" w:customStyle="1" w:styleId="CommentTextChar">
    <w:name w:val="Comment Text Char"/>
    <w:basedOn w:val="DefaultParagraphFont"/>
    <w:link w:val="CommentText"/>
    <w:uiPriority w:val="99"/>
    <w:rsid w:val="00CB0202"/>
    <w:rPr>
      <w:sz w:val="24"/>
      <w:szCs w:val="24"/>
    </w:rPr>
  </w:style>
  <w:style w:type="paragraph" w:styleId="CommentSubject">
    <w:name w:val="annotation subject"/>
    <w:basedOn w:val="CommentText"/>
    <w:next w:val="CommentText"/>
    <w:link w:val="CommentSubjectChar"/>
    <w:uiPriority w:val="99"/>
    <w:semiHidden/>
    <w:unhideWhenUsed/>
    <w:rsid w:val="00CB0202"/>
    <w:rPr>
      <w:b/>
      <w:bCs/>
      <w:sz w:val="20"/>
      <w:szCs w:val="20"/>
    </w:rPr>
  </w:style>
  <w:style w:type="character" w:customStyle="1" w:styleId="CommentSubjectChar">
    <w:name w:val="Comment Subject Char"/>
    <w:basedOn w:val="CommentTextChar"/>
    <w:link w:val="CommentSubject"/>
    <w:uiPriority w:val="99"/>
    <w:semiHidden/>
    <w:rsid w:val="00CB0202"/>
    <w:rPr>
      <w:b/>
      <w:bCs/>
      <w:sz w:val="20"/>
      <w:szCs w:val="20"/>
    </w:rPr>
  </w:style>
  <w:style w:type="paragraph" w:customStyle="1" w:styleId="Default">
    <w:name w:val="Default"/>
    <w:rsid w:val="006D6011"/>
    <w:pPr>
      <w:autoSpaceDE w:val="0"/>
      <w:autoSpaceDN w:val="0"/>
      <w:adjustRightInd w:val="0"/>
    </w:pPr>
    <w:rPr>
      <w:rFonts w:ascii="Times New Roman" w:hAnsi="Times New Roman" w:cs="Times New Roman"/>
      <w:color w:val="000000"/>
      <w:sz w:val="24"/>
      <w:szCs w:val="24"/>
    </w:rPr>
  </w:style>
  <w:style w:type="paragraph" w:styleId="Revision">
    <w:name w:val="Revision"/>
    <w:hidden/>
    <w:uiPriority w:val="99"/>
    <w:semiHidden/>
    <w:rsid w:val="0013454A"/>
  </w:style>
  <w:style w:type="paragraph" w:styleId="Title">
    <w:name w:val="Title"/>
    <w:basedOn w:val="Normal"/>
    <w:next w:val="Normal"/>
    <w:link w:val="TitleChar"/>
    <w:uiPriority w:val="10"/>
    <w:rsid w:val="00B93DDB"/>
    <w:pPr>
      <w:contextualSpacing/>
    </w:pPr>
    <w:rPr>
      <w:rFonts w:asciiTheme="majorHAnsi" w:eastAsiaTheme="majorEastAsia" w:hAnsiTheme="majorHAnsi" w:cstheme="majorBidi"/>
      <w:color w:val="3494BA" w:themeColor="accent1"/>
      <w:spacing w:val="-10"/>
      <w:sz w:val="56"/>
      <w:szCs w:val="56"/>
    </w:rPr>
  </w:style>
  <w:style w:type="character" w:customStyle="1" w:styleId="TitleChar">
    <w:name w:val="Title Char"/>
    <w:basedOn w:val="DefaultParagraphFont"/>
    <w:link w:val="Title"/>
    <w:uiPriority w:val="10"/>
    <w:rsid w:val="00B93DDB"/>
    <w:rPr>
      <w:rFonts w:asciiTheme="majorHAnsi" w:eastAsiaTheme="majorEastAsia" w:hAnsiTheme="majorHAnsi" w:cstheme="majorBidi"/>
      <w:color w:val="3494BA" w:themeColor="accent1"/>
      <w:spacing w:val="-10"/>
      <w:sz w:val="56"/>
      <w:szCs w:val="56"/>
    </w:rPr>
  </w:style>
  <w:style w:type="character" w:customStyle="1" w:styleId="Heading1Char">
    <w:name w:val="Heading 1 Char"/>
    <w:basedOn w:val="DefaultParagraphFont"/>
    <w:link w:val="Heading1"/>
    <w:uiPriority w:val="9"/>
    <w:rsid w:val="00DB2E81"/>
    <w:rPr>
      <w:rFonts w:ascii="Segoe UI" w:eastAsiaTheme="majorEastAsia" w:hAnsi="Segoe UI" w:cstheme="majorBidi"/>
      <w:b/>
      <w:caps/>
      <w:color w:val="276E8B" w:themeColor="accent1" w:themeShade="BF"/>
      <w:spacing w:val="-2"/>
      <w:sz w:val="28"/>
      <w:szCs w:val="32"/>
      <w:lang w:val="mk-MK"/>
    </w:rPr>
  </w:style>
  <w:style w:type="character" w:customStyle="1" w:styleId="Heading2Char">
    <w:name w:val="Heading 2 Char"/>
    <w:basedOn w:val="DefaultParagraphFont"/>
    <w:link w:val="Heading2"/>
    <w:uiPriority w:val="9"/>
    <w:rsid w:val="003F6A4B"/>
    <w:rPr>
      <w:rFonts w:ascii="Segoe UI Semibold" w:eastAsiaTheme="majorEastAsia" w:hAnsi="Segoe UI Semibold" w:cstheme="majorBidi"/>
      <w:smallCaps/>
      <w:color w:val="276E8B" w:themeColor="accent1" w:themeShade="BF"/>
      <w:spacing w:val="-2"/>
      <w:sz w:val="28"/>
      <w:szCs w:val="28"/>
      <w:lang w:val="mk-MK"/>
    </w:rPr>
  </w:style>
  <w:style w:type="character" w:customStyle="1" w:styleId="Heading3Char">
    <w:name w:val="Heading 3 Char"/>
    <w:basedOn w:val="DefaultParagraphFont"/>
    <w:link w:val="Heading3"/>
    <w:uiPriority w:val="9"/>
    <w:rsid w:val="001E3F04"/>
    <w:rPr>
      <w:rFonts w:ascii="Segoe UI Semibold" w:eastAsiaTheme="majorEastAsia" w:hAnsi="Segoe UI Semibold" w:cstheme="majorBidi"/>
      <w:sz w:val="24"/>
      <w:szCs w:val="24"/>
    </w:rPr>
  </w:style>
  <w:style w:type="character" w:customStyle="1" w:styleId="Heading4Char">
    <w:name w:val="Heading 4 Char"/>
    <w:basedOn w:val="DefaultParagraphFont"/>
    <w:link w:val="Heading4"/>
    <w:uiPriority w:val="9"/>
    <w:semiHidden/>
    <w:rsid w:val="00B93DD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93DDB"/>
    <w:rPr>
      <w:rFonts w:asciiTheme="majorHAnsi" w:eastAsiaTheme="majorEastAsia" w:hAnsiTheme="majorHAnsi" w:cstheme="majorBidi"/>
      <w:color w:val="373545" w:themeColor="text2"/>
      <w:sz w:val="22"/>
      <w:szCs w:val="22"/>
    </w:rPr>
  </w:style>
  <w:style w:type="character" w:customStyle="1" w:styleId="Heading6Char">
    <w:name w:val="Heading 6 Char"/>
    <w:basedOn w:val="DefaultParagraphFont"/>
    <w:link w:val="Heading6"/>
    <w:uiPriority w:val="9"/>
    <w:semiHidden/>
    <w:rsid w:val="00B93DDB"/>
    <w:rPr>
      <w:rFonts w:asciiTheme="majorHAnsi" w:eastAsiaTheme="majorEastAsia" w:hAnsiTheme="majorHAnsi" w:cstheme="majorBidi"/>
      <w:i/>
      <w:iCs/>
      <w:color w:val="373545" w:themeColor="text2"/>
      <w:sz w:val="21"/>
      <w:szCs w:val="21"/>
    </w:rPr>
  </w:style>
  <w:style w:type="character" w:customStyle="1" w:styleId="Heading7Char">
    <w:name w:val="Heading 7 Char"/>
    <w:basedOn w:val="DefaultParagraphFont"/>
    <w:link w:val="Heading7"/>
    <w:uiPriority w:val="9"/>
    <w:semiHidden/>
    <w:rsid w:val="00B93DDB"/>
    <w:rPr>
      <w:rFonts w:asciiTheme="majorHAnsi" w:eastAsiaTheme="majorEastAsia" w:hAnsiTheme="majorHAnsi" w:cstheme="majorBidi"/>
      <w:i/>
      <w:iCs/>
      <w:color w:val="1A495D" w:themeColor="accent1" w:themeShade="80"/>
      <w:sz w:val="21"/>
      <w:szCs w:val="21"/>
    </w:rPr>
  </w:style>
  <w:style w:type="character" w:customStyle="1" w:styleId="Heading8Char">
    <w:name w:val="Heading 8 Char"/>
    <w:basedOn w:val="DefaultParagraphFont"/>
    <w:link w:val="Heading8"/>
    <w:uiPriority w:val="9"/>
    <w:semiHidden/>
    <w:rsid w:val="00B93DDB"/>
    <w:rPr>
      <w:rFonts w:asciiTheme="majorHAnsi" w:eastAsiaTheme="majorEastAsia" w:hAnsiTheme="majorHAnsi" w:cstheme="majorBidi"/>
      <w:b/>
      <w:bCs/>
      <w:color w:val="373545" w:themeColor="text2"/>
    </w:rPr>
  </w:style>
  <w:style w:type="character" w:customStyle="1" w:styleId="Heading9Char">
    <w:name w:val="Heading 9 Char"/>
    <w:basedOn w:val="DefaultParagraphFont"/>
    <w:link w:val="Heading9"/>
    <w:uiPriority w:val="9"/>
    <w:semiHidden/>
    <w:rsid w:val="00B93DDB"/>
    <w:rPr>
      <w:rFonts w:asciiTheme="majorHAnsi" w:eastAsiaTheme="majorEastAsia" w:hAnsiTheme="majorHAnsi" w:cstheme="majorBidi"/>
      <w:b/>
      <w:bCs/>
      <w:i/>
      <w:iCs/>
      <w:color w:val="373545" w:themeColor="text2"/>
    </w:rPr>
  </w:style>
  <w:style w:type="paragraph" w:styleId="Caption">
    <w:name w:val="caption"/>
    <w:basedOn w:val="Normal"/>
    <w:next w:val="Normal"/>
    <w:uiPriority w:val="35"/>
    <w:semiHidden/>
    <w:unhideWhenUsed/>
    <w:qFormat/>
    <w:rsid w:val="00B93DDB"/>
    <w:rPr>
      <w:b/>
      <w:bCs/>
      <w:smallCaps/>
      <w:color w:val="595959" w:themeColor="text1" w:themeTint="A6"/>
      <w:spacing w:val="6"/>
    </w:rPr>
  </w:style>
  <w:style w:type="paragraph" w:styleId="Subtitle">
    <w:name w:val="Subtitle"/>
    <w:basedOn w:val="Normal"/>
    <w:next w:val="Normal"/>
    <w:link w:val="SubtitleChar"/>
    <w:uiPriority w:val="11"/>
    <w:rsid w:val="00B93DDB"/>
    <w:pPr>
      <w:numPr>
        <w:ilvl w:val="1"/>
      </w:numPr>
      <w:ind w:firstLine="284"/>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93DDB"/>
    <w:rPr>
      <w:rFonts w:asciiTheme="majorHAnsi" w:eastAsiaTheme="majorEastAsia" w:hAnsiTheme="majorHAnsi" w:cstheme="majorBidi"/>
      <w:sz w:val="24"/>
      <w:szCs w:val="24"/>
    </w:rPr>
  </w:style>
  <w:style w:type="character" w:styleId="Strong">
    <w:name w:val="Strong"/>
    <w:basedOn w:val="DefaultParagraphFont"/>
    <w:uiPriority w:val="22"/>
    <w:rsid w:val="00B93DDB"/>
    <w:rPr>
      <w:b/>
      <w:bCs/>
    </w:rPr>
  </w:style>
  <w:style w:type="character" w:styleId="Emphasis">
    <w:name w:val="Emphasis"/>
    <w:basedOn w:val="DefaultParagraphFont"/>
    <w:uiPriority w:val="20"/>
    <w:rsid w:val="00B93DDB"/>
    <w:rPr>
      <w:i/>
      <w:iCs/>
    </w:rPr>
  </w:style>
  <w:style w:type="paragraph" w:styleId="Quote">
    <w:name w:val="Quote"/>
    <w:basedOn w:val="Normal"/>
    <w:next w:val="Normal"/>
    <w:link w:val="QuoteChar"/>
    <w:uiPriority w:val="29"/>
    <w:rsid w:val="00B93DD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93DDB"/>
    <w:rPr>
      <w:i/>
      <w:iCs/>
      <w:color w:val="404040" w:themeColor="text1" w:themeTint="BF"/>
    </w:rPr>
  </w:style>
  <w:style w:type="paragraph" w:styleId="IntenseQuote">
    <w:name w:val="Intense Quote"/>
    <w:basedOn w:val="Normal"/>
    <w:next w:val="Normal"/>
    <w:link w:val="IntenseQuoteChar"/>
    <w:uiPriority w:val="30"/>
    <w:rsid w:val="00B93DDB"/>
    <w:pPr>
      <w:pBdr>
        <w:left w:val="single" w:sz="18" w:space="12" w:color="3494BA" w:themeColor="accent1"/>
      </w:pBdr>
      <w:spacing w:before="100" w:beforeAutospacing="1" w:line="300" w:lineRule="auto"/>
      <w:ind w:left="1224" w:right="1224"/>
    </w:pPr>
    <w:rPr>
      <w:rFonts w:asciiTheme="majorHAnsi" w:eastAsiaTheme="majorEastAsia" w:hAnsiTheme="majorHAnsi" w:cstheme="majorBidi"/>
      <w:color w:val="3494BA" w:themeColor="accent1"/>
      <w:sz w:val="28"/>
      <w:szCs w:val="28"/>
    </w:rPr>
  </w:style>
  <w:style w:type="character" w:customStyle="1" w:styleId="IntenseQuoteChar">
    <w:name w:val="Intense Quote Char"/>
    <w:basedOn w:val="DefaultParagraphFont"/>
    <w:link w:val="IntenseQuote"/>
    <w:uiPriority w:val="30"/>
    <w:rsid w:val="00B93DDB"/>
    <w:rPr>
      <w:rFonts w:asciiTheme="majorHAnsi" w:eastAsiaTheme="majorEastAsia" w:hAnsiTheme="majorHAnsi" w:cstheme="majorBidi"/>
      <w:color w:val="3494BA" w:themeColor="accent1"/>
      <w:sz w:val="28"/>
      <w:szCs w:val="28"/>
    </w:rPr>
  </w:style>
  <w:style w:type="character" w:styleId="SubtleEmphasis">
    <w:name w:val="Subtle Emphasis"/>
    <w:basedOn w:val="DefaultParagraphFont"/>
    <w:uiPriority w:val="19"/>
    <w:qFormat/>
    <w:rsid w:val="006F2908"/>
    <w:rPr>
      <w:rFonts w:ascii="Tahoma" w:hAnsi="Tahoma"/>
      <w:i/>
      <w:iCs/>
      <w:color w:val="595959" w:themeColor="text1" w:themeTint="A6"/>
      <w:sz w:val="20"/>
    </w:rPr>
  </w:style>
  <w:style w:type="character" w:styleId="IntenseEmphasis">
    <w:name w:val="Intense Emphasis"/>
    <w:basedOn w:val="DefaultParagraphFont"/>
    <w:uiPriority w:val="21"/>
    <w:rsid w:val="00B93DDB"/>
    <w:rPr>
      <w:b/>
      <w:bCs/>
      <w:i/>
      <w:iCs/>
    </w:rPr>
  </w:style>
  <w:style w:type="character" w:styleId="SubtleReference">
    <w:name w:val="Subtle Reference"/>
    <w:basedOn w:val="DefaultParagraphFont"/>
    <w:uiPriority w:val="31"/>
    <w:rsid w:val="00B93DDB"/>
    <w:rPr>
      <w:smallCaps/>
      <w:color w:val="404040" w:themeColor="text1" w:themeTint="BF"/>
      <w:u w:val="single" w:color="7F7F7F" w:themeColor="text1" w:themeTint="80"/>
    </w:rPr>
  </w:style>
  <w:style w:type="character" w:styleId="IntenseReference">
    <w:name w:val="Intense Reference"/>
    <w:basedOn w:val="DefaultParagraphFont"/>
    <w:uiPriority w:val="32"/>
    <w:rsid w:val="00B93DDB"/>
    <w:rPr>
      <w:b/>
      <w:bCs/>
      <w:smallCaps/>
      <w:spacing w:val="5"/>
      <w:u w:val="single"/>
    </w:rPr>
  </w:style>
  <w:style w:type="character" w:styleId="BookTitle">
    <w:name w:val="Book Title"/>
    <w:basedOn w:val="DefaultParagraphFont"/>
    <w:uiPriority w:val="33"/>
    <w:rsid w:val="00B93DDB"/>
    <w:rPr>
      <w:b/>
      <w:bCs/>
      <w:smallCaps/>
    </w:rPr>
  </w:style>
  <w:style w:type="paragraph" w:styleId="TOCHeading">
    <w:name w:val="TOC Heading"/>
    <w:basedOn w:val="Heading1"/>
    <w:next w:val="Normal"/>
    <w:uiPriority w:val="39"/>
    <w:unhideWhenUsed/>
    <w:qFormat/>
    <w:rsid w:val="00B93DDB"/>
    <w:pPr>
      <w:outlineLvl w:val="9"/>
    </w:pPr>
  </w:style>
  <w:style w:type="paragraph" w:styleId="FootnoteText">
    <w:name w:val="footnote text"/>
    <w:basedOn w:val="Normal"/>
    <w:link w:val="FootnoteTextChar"/>
    <w:uiPriority w:val="99"/>
    <w:unhideWhenUsed/>
    <w:qFormat/>
    <w:rsid w:val="00953B32"/>
    <w:pPr>
      <w:ind w:firstLine="0"/>
      <w:jc w:val="left"/>
    </w:pPr>
    <w:rPr>
      <w:rFonts w:ascii="Segoe UI" w:hAnsi="Segoe UI"/>
      <w:color w:val="3A5A62" w:themeColor="accent5" w:themeShade="80"/>
      <w:sz w:val="18"/>
    </w:rPr>
  </w:style>
  <w:style w:type="character" w:customStyle="1" w:styleId="FootnoteTextChar">
    <w:name w:val="Footnote Text Char"/>
    <w:basedOn w:val="DefaultParagraphFont"/>
    <w:link w:val="FootnoteText"/>
    <w:uiPriority w:val="99"/>
    <w:rsid w:val="00953B32"/>
    <w:rPr>
      <w:rFonts w:ascii="Segoe UI" w:hAnsi="Segoe UI"/>
      <w:color w:val="3A5A62" w:themeColor="accent5" w:themeShade="80"/>
      <w:spacing w:val="-2"/>
      <w:sz w:val="18"/>
      <w:lang w:val="mk-MK"/>
    </w:rPr>
  </w:style>
  <w:style w:type="character" w:styleId="FootnoteReference">
    <w:name w:val="footnote reference"/>
    <w:aliases w:val=" Char Char1,Char Char1"/>
    <w:basedOn w:val="DefaultParagraphFont"/>
    <w:uiPriority w:val="99"/>
    <w:unhideWhenUsed/>
    <w:rsid w:val="00C3251F"/>
    <w:rPr>
      <w:rFonts w:ascii="Segoe UI" w:hAnsi="Segoe UI"/>
      <w:color w:val="auto"/>
      <w:sz w:val="20"/>
      <w:vertAlign w:val="superscript"/>
    </w:rPr>
  </w:style>
  <w:style w:type="character" w:styleId="Hyperlink">
    <w:name w:val="Hyperlink"/>
    <w:basedOn w:val="DefaultParagraphFont"/>
    <w:uiPriority w:val="99"/>
    <w:unhideWhenUsed/>
    <w:rsid w:val="00985C5A"/>
    <w:rPr>
      <w:color w:val="3A5A62" w:themeColor="accent5" w:themeShade="80"/>
      <w:u w:val="single"/>
    </w:rPr>
  </w:style>
  <w:style w:type="paragraph" w:styleId="Header">
    <w:name w:val="header"/>
    <w:basedOn w:val="Normal"/>
    <w:link w:val="HeaderChar"/>
    <w:uiPriority w:val="99"/>
    <w:unhideWhenUsed/>
    <w:rsid w:val="00BD31E1"/>
    <w:pPr>
      <w:pBdr>
        <w:bottom w:val="single" w:sz="2" w:space="1" w:color="84ACB6" w:themeColor="accent5"/>
      </w:pBdr>
      <w:tabs>
        <w:tab w:val="center" w:pos="4680"/>
        <w:tab w:val="right" w:pos="9360"/>
      </w:tabs>
      <w:ind w:firstLine="0"/>
      <w:jc w:val="center"/>
    </w:pPr>
    <w:rPr>
      <w:rFonts w:ascii="Segoe UI" w:hAnsi="Segoe UI"/>
      <w:color w:val="3A5A62" w:themeColor="accent5" w:themeShade="80"/>
      <w:sz w:val="18"/>
    </w:rPr>
  </w:style>
  <w:style w:type="character" w:customStyle="1" w:styleId="HeaderChar">
    <w:name w:val="Header Char"/>
    <w:basedOn w:val="DefaultParagraphFont"/>
    <w:link w:val="Header"/>
    <w:uiPriority w:val="99"/>
    <w:rsid w:val="00BD31E1"/>
    <w:rPr>
      <w:rFonts w:ascii="Segoe UI" w:hAnsi="Segoe UI"/>
      <w:color w:val="3A5A62" w:themeColor="accent5" w:themeShade="80"/>
      <w:spacing w:val="-2"/>
      <w:sz w:val="18"/>
      <w:lang w:val="mk-MK"/>
    </w:rPr>
  </w:style>
  <w:style w:type="paragraph" w:styleId="Footer">
    <w:name w:val="footer"/>
    <w:basedOn w:val="Normal"/>
    <w:link w:val="FooterChar"/>
    <w:unhideWhenUsed/>
    <w:rsid w:val="00BD31E1"/>
    <w:pPr>
      <w:pBdr>
        <w:top w:val="single" w:sz="2" w:space="1" w:color="84ACB6" w:themeColor="accent5"/>
      </w:pBdr>
      <w:tabs>
        <w:tab w:val="center" w:pos="4680"/>
        <w:tab w:val="right" w:pos="9360"/>
      </w:tabs>
      <w:ind w:firstLine="0"/>
    </w:pPr>
    <w:rPr>
      <w:rFonts w:ascii="Segoe UI" w:hAnsi="Segoe UI"/>
      <w:color w:val="3A5A62" w:themeColor="accent5" w:themeShade="80"/>
      <w:sz w:val="18"/>
    </w:rPr>
  </w:style>
  <w:style w:type="character" w:customStyle="1" w:styleId="FooterChar">
    <w:name w:val="Footer Char"/>
    <w:basedOn w:val="DefaultParagraphFont"/>
    <w:link w:val="Footer"/>
    <w:rsid w:val="00BD31E1"/>
    <w:rPr>
      <w:rFonts w:ascii="Segoe UI" w:hAnsi="Segoe UI"/>
      <w:color w:val="3A5A62" w:themeColor="accent5" w:themeShade="80"/>
      <w:spacing w:val="-2"/>
      <w:sz w:val="18"/>
      <w:lang w:val="mk-MK"/>
    </w:rPr>
  </w:style>
  <w:style w:type="paragraph" w:customStyle="1" w:styleId="Tabela">
    <w:name w:val="Tabela"/>
    <w:basedOn w:val="Normal"/>
    <w:qFormat/>
    <w:rsid w:val="00C61DFD"/>
    <w:pPr>
      <w:jc w:val="left"/>
    </w:pPr>
    <w:rPr>
      <w:rFonts w:eastAsiaTheme="minorHAnsi"/>
      <w:sz w:val="20"/>
      <w:szCs w:val="22"/>
      <w:lang w:val="en-GB"/>
    </w:rPr>
  </w:style>
  <w:style w:type="paragraph" w:styleId="TOC3">
    <w:name w:val="toc 3"/>
    <w:basedOn w:val="Normal"/>
    <w:next w:val="Normal"/>
    <w:autoRedefine/>
    <w:uiPriority w:val="39"/>
    <w:unhideWhenUsed/>
    <w:rsid w:val="00E57660"/>
    <w:pPr>
      <w:spacing w:after="100"/>
      <w:ind w:left="440"/>
    </w:pPr>
  </w:style>
  <w:style w:type="table" w:styleId="TableGrid">
    <w:name w:val="Table Grid"/>
    <w:basedOn w:val="TableNormal"/>
    <w:uiPriority w:val="59"/>
    <w:rsid w:val="00E063E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A5849"/>
    <w:rPr>
      <w:sz w:val="20"/>
    </w:rPr>
  </w:style>
  <w:style w:type="character" w:customStyle="1" w:styleId="EndnoteTextChar">
    <w:name w:val="Endnote Text Char"/>
    <w:basedOn w:val="DefaultParagraphFont"/>
    <w:link w:val="EndnoteText"/>
    <w:uiPriority w:val="99"/>
    <w:semiHidden/>
    <w:rsid w:val="00DA5849"/>
    <w:rPr>
      <w:rFonts w:ascii="Arial" w:hAnsi="Arial"/>
      <w:spacing w:val="-2"/>
      <w:lang w:val="mk-MK"/>
    </w:rPr>
  </w:style>
  <w:style w:type="character" w:styleId="EndnoteReference">
    <w:name w:val="endnote reference"/>
    <w:basedOn w:val="DefaultParagraphFont"/>
    <w:uiPriority w:val="99"/>
    <w:semiHidden/>
    <w:unhideWhenUsed/>
    <w:rsid w:val="00DA5849"/>
    <w:rPr>
      <w:vertAlign w:val="superscript"/>
    </w:rPr>
  </w:style>
  <w:style w:type="character" w:styleId="FollowedHyperlink">
    <w:name w:val="FollowedHyperlink"/>
    <w:basedOn w:val="DefaultParagraphFont"/>
    <w:uiPriority w:val="99"/>
    <w:semiHidden/>
    <w:unhideWhenUsed/>
    <w:rsid w:val="00A6446F"/>
    <w:rPr>
      <w:color w:val="9F6715" w:themeColor="followedHyperlink"/>
      <w:u w:val="single"/>
    </w:rPr>
  </w:style>
  <w:style w:type="paragraph" w:styleId="HTMLPreformatted">
    <w:name w:val="HTML Preformatted"/>
    <w:basedOn w:val="Normal"/>
    <w:link w:val="HTMLPreformattedChar"/>
    <w:uiPriority w:val="99"/>
    <w:semiHidden/>
    <w:unhideWhenUsed/>
    <w:rsid w:val="004D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pacing w:val="0"/>
      <w:sz w:val="20"/>
      <w:lang w:val="en-US"/>
    </w:rPr>
  </w:style>
  <w:style w:type="character" w:customStyle="1" w:styleId="HTMLPreformattedChar">
    <w:name w:val="HTML Preformatted Char"/>
    <w:basedOn w:val="DefaultParagraphFont"/>
    <w:link w:val="HTMLPreformatted"/>
    <w:uiPriority w:val="99"/>
    <w:semiHidden/>
    <w:rsid w:val="004D7304"/>
    <w:rPr>
      <w:rFonts w:ascii="Courier New" w:eastAsia="Times New Roman" w:hAnsi="Courier New" w:cs="Courier New"/>
    </w:rPr>
  </w:style>
  <w:style w:type="character" w:customStyle="1" w:styleId="y2iqfc">
    <w:name w:val="y2iqfc"/>
    <w:basedOn w:val="DefaultParagraphFont"/>
    <w:rsid w:val="004D7304"/>
  </w:style>
  <w:style w:type="character" w:styleId="UnresolvedMention">
    <w:name w:val="Unresolved Mention"/>
    <w:basedOn w:val="DefaultParagraphFont"/>
    <w:uiPriority w:val="99"/>
    <w:semiHidden/>
    <w:unhideWhenUsed/>
    <w:rsid w:val="00321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1062">
      <w:bodyDiv w:val="1"/>
      <w:marLeft w:val="0"/>
      <w:marRight w:val="0"/>
      <w:marTop w:val="0"/>
      <w:marBottom w:val="0"/>
      <w:divBdr>
        <w:top w:val="none" w:sz="0" w:space="0" w:color="auto"/>
        <w:left w:val="none" w:sz="0" w:space="0" w:color="auto"/>
        <w:bottom w:val="none" w:sz="0" w:space="0" w:color="auto"/>
        <w:right w:val="none" w:sz="0" w:space="0" w:color="auto"/>
      </w:divBdr>
    </w:div>
    <w:div w:id="369451520">
      <w:bodyDiv w:val="1"/>
      <w:marLeft w:val="0"/>
      <w:marRight w:val="0"/>
      <w:marTop w:val="0"/>
      <w:marBottom w:val="0"/>
      <w:divBdr>
        <w:top w:val="none" w:sz="0" w:space="0" w:color="auto"/>
        <w:left w:val="none" w:sz="0" w:space="0" w:color="auto"/>
        <w:bottom w:val="none" w:sz="0" w:space="0" w:color="auto"/>
        <w:right w:val="none" w:sz="0" w:space="0" w:color="auto"/>
      </w:divBdr>
    </w:div>
    <w:div w:id="452407512">
      <w:bodyDiv w:val="1"/>
      <w:marLeft w:val="0"/>
      <w:marRight w:val="0"/>
      <w:marTop w:val="0"/>
      <w:marBottom w:val="0"/>
      <w:divBdr>
        <w:top w:val="none" w:sz="0" w:space="0" w:color="auto"/>
        <w:left w:val="none" w:sz="0" w:space="0" w:color="auto"/>
        <w:bottom w:val="none" w:sz="0" w:space="0" w:color="auto"/>
        <w:right w:val="none" w:sz="0" w:space="0" w:color="auto"/>
      </w:divBdr>
    </w:div>
    <w:div w:id="457339002">
      <w:bodyDiv w:val="1"/>
      <w:marLeft w:val="0"/>
      <w:marRight w:val="0"/>
      <w:marTop w:val="0"/>
      <w:marBottom w:val="0"/>
      <w:divBdr>
        <w:top w:val="none" w:sz="0" w:space="0" w:color="auto"/>
        <w:left w:val="none" w:sz="0" w:space="0" w:color="auto"/>
        <w:bottom w:val="none" w:sz="0" w:space="0" w:color="auto"/>
        <w:right w:val="none" w:sz="0" w:space="0" w:color="auto"/>
      </w:divBdr>
    </w:div>
    <w:div w:id="732894233">
      <w:bodyDiv w:val="1"/>
      <w:marLeft w:val="0"/>
      <w:marRight w:val="0"/>
      <w:marTop w:val="0"/>
      <w:marBottom w:val="0"/>
      <w:divBdr>
        <w:top w:val="none" w:sz="0" w:space="0" w:color="auto"/>
        <w:left w:val="none" w:sz="0" w:space="0" w:color="auto"/>
        <w:bottom w:val="none" w:sz="0" w:space="0" w:color="auto"/>
        <w:right w:val="none" w:sz="0" w:space="0" w:color="auto"/>
      </w:divBdr>
    </w:div>
    <w:div w:id="776219148">
      <w:bodyDiv w:val="1"/>
      <w:marLeft w:val="0"/>
      <w:marRight w:val="0"/>
      <w:marTop w:val="0"/>
      <w:marBottom w:val="0"/>
      <w:divBdr>
        <w:top w:val="none" w:sz="0" w:space="0" w:color="auto"/>
        <w:left w:val="none" w:sz="0" w:space="0" w:color="auto"/>
        <w:bottom w:val="none" w:sz="0" w:space="0" w:color="auto"/>
        <w:right w:val="none" w:sz="0" w:space="0" w:color="auto"/>
      </w:divBdr>
    </w:div>
    <w:div w:id="789133119">
      <w:bodyDiv w:val="1"/>
      <w:marLeft w:val="0"/>
      <w:marRight w:val="0"/>
      <w:marTop w:val="0"/>
      <w:marBottom w:val="0"/>
      <w:divBdr>
        <w:top w:val="none" w:sz="0" w:space="0" w:color="auto"/>
        <w:left w:val="none" w:sz="0" w:space="0" w:color="auto"/>
        <w:bottom w:val="none" w:sz="0" w:space="0" w:color="auto"/>
        <w:right w:val="none" w:sz="0" w:space="0" w:color="auto"/>
      </w:divBdr>
    </w:div>
    <w:div w:id="1096439202">
      <w:bodyDiv w:val="1"/>
      <w:marLeft w:val="0"/>
      <w:marRight w:val="0"/>
      <w:marTop w:val="0"/>
      <w:marBottom w:val="0"/>
      <w:divBdr>
        <w:top w:val="none" w:sz="0" w:space="0" w:color="auto"/>
        <w:left w:val="none" w:sz="0" w:space="0" w:color="auto"/>
        <w:bottom w:val="none" w:sz="0" w:space="0" w:color="auto"/>
        <w:right w:val="none" w:sz="0" w:space="0" w:color="auto"/>
      </w:divBdr>
    </w:div>
    <w:div w:id="1679118662">
      <w:bodyDiv w:val="1"/>
      <w:marLeft w:val="0"/>
      <w:marRight w:val="0"/>
      <w:marTop w:val="0"/>
      <w:marBottom w:val="0"/>
      <w:divBdr>
        <w:top w:val="none" w:sz="0" w:space="0" w:color="auto"/>
        <w:left w:val="none" w:sz="0" w:space="0" w:color="auto"/>
        <w:bottom w:val="none" w:sz="0" w:space="0" w:color="auto"/>
        <w:right w:val="none" w:sz="0" w:space="0" w:color="auto"/>
      </w:divBdr>
      <w:divsChild>
        <w:div w:id="2088530432">
          <w:marLeft w:val="0"/>
          <w:marRight w:val="0"/>
          <w:marTop w:val="100"/>
          <w:marBottom w:val="0"/>
          <w:divBdr>
            <w:top w:val="none" w:sz="0" w:space="0" w:color="auto"/>
            <w:left w:val="none" w:sz="0" w:space="0" w:color="auto"/>
            <w:bottom w:val="none" w:sz="0" w:space="0" w:color="auto"/>
            <w:right w:val="none" w:sz="0" w:space="0" w:color="auto"/>
          </w:divBdr>
        </w:div>
        <w:div w:id="495222336">
          <w:marLeft w:val="0"/>
          <w:marRight w:val="0"/>
          <w:marTop w:val="0"/>
          <w:marBottom w:val="0"/>
          <w:divBdr>
            <w:top w:val="none" w:sz="0" w:space="0" w:color="auto"/>
            <w:left w:val="none" w:sz="0" w:space="0" w:color="auto"/>
            <w:bottom w:val="none" w:sz="0" w:space="0" w:color="auto"/>
            <w:right w:val="none" w:sz="0" w:space="0" w:color="auto"/>
          </w:divBdr>
          <w:divsChild>
            <w:div w:id="1309941756">
              <w:marLeft w:val="0"/>
              <w:marRight w:val="0"/>
              <w:marTop w:val="0"/>
              <w:marBottom w:val="0"/>
              <w:divBdr>
                <w:top w:val="none" w:sz="0" w:space="0" w:color="auto"/>
                <w:left w:val="none" w:sz="0" w:space="0" w:color="auto"/>
                <w:bottom w:val="none" w:sz="0" w:space="0" w:color="auto"/>
                <w:right w:val="none" w:sz="0" w:space="0" w:color="auto"/>
              </w:divBdr>
              <w:divsChild>
                <w:div w:id="524254032">
                  <w:marLeft w:val="0"/>
                  <w:marRight w:val="0"/>
                  <w:marTop w:val="0"/>
                  <w:marBottom w:val="0"/>
                  <w:divBdr>
                    <w:top w:val="none" w:sz="0" w:space="0" w:color="auto"/>
                    <w:left w:val="none" w:sz="0" w:space="0" w:color="auto"/>
                    <w:bottom w:val="none" w:sz="0" w:space="0" w:color="auto"/>
                    <w:right w:val="none" w:sz="0" w:space="0" w:color="auto"/>
                  </w:divBdr>
                  <w:divsChild>
                    <w:div w:id="872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23665">
          <w:marLeft w:val="0"/>
          <w:marRight w:val="0"/>
          <w:marTop w:val="0"/>
          <w:marBottom w:val="0"/>
          <w:divBdr>
            <w:top w:val="none" w:sz="0" w:space="0" w:color="auto"/>
            <w:left w:val="none" w:sz="0" w:space="0" w:color="auto"/>
            <w:bottom w:val="none" w:sz="0" w:space="0" w:color="auto"/>
            <w:right w:val="none" w:sz="0" w:space="0" w:color="auto"/>
          </w:divBdr>
          <w:divsChild>
            <w:div w:id="451292746">
              <w:marLeft w:val="0"/>
              <w:marRight w:val="0"/>
              <w:marTop w:val="0"/>
              <w:marBottom w:val="0"/>
              <w:divBdr>
                <w:top w:val="none" w:sz="0" w:space="0" w:color="auto"/>
                <w:left w:val="none" w:sz="0" w:space="0" w:color="auto"/>
                <w:bottom w:val="none" w:sz="0" w:space="0" w:color="auto"/>
                <w:right w:val="none" w:sz="0" w:space="0" w:color="auto"/>
              </w:divBdr>
              <w:divsChild>
                <w:div w:id="20710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79360">
      <w:bodyDiv w:val="1"/>
      <w:marLeft w:val="0"/>
      <w:marRight w:val="0"/>
      <w:marTop w:val="0"/>
      <w:marBottom w:val="0"/>
      <w:divBdr>
        <w:top w:val="none" w:sz="0" w:space="0" w:color="auto"/>
        <w:left w:val="none" w:sz="0" w:space="0" w:color="auto"/>
        <w:bottom w:val="none" w:sz="0" w:space="0" w:color="auto"/>
        <w:right w:val="none" w:sz="0" w:space="0" w:color="auto"/>
      </w:divBdr>
    </w:div>
    <w:div w:id="1864858670">
      <w:bodyDiv w:val="1"/>
      <w:marLeft w:val="0"/>
      <w:marRight w:val="0"/>
      <w:marTop w:val="0"/>
      <w:marBottom w:val="0"/>
      <w:divBdr>
        <w:top w:val="none" w:sz="0" w:space="0" w:color="auto"/>
        <w:left w:val="none" w:sz="0" w:space="0" w:color="auto"/>
        <w:bottom w:val="none" w:sz="0" w:space="0" w:color="auto"/>
        <w:right w:val="none" w:sz="0" w:space="0" w:color="auto"/>
      </w:divBdr>
    </w:div>
    <w:div w:id="1992635389">
      <w:bodyDiv w:val="1"/>
      <w:marLeft w:val="0"/>
      <w:marRight w:val="0"/>
      <w:marTop w:val="0"/>
      <w:marBottom w:val="0"/>
      <w:divBdr>
        <w:top w:val="none" w:sz="0" w:space="0" w:color="auto"/>
        <w:left w:val="none" w:sz="0" w:space="0" w:color="auto"/>
        <w:bottom w:val="none" w:sz="0" w:space="0" w:color="auto"/>
        <w:right w:val="none" w:sz="0" w:space="0" w:color="auto"/>
      </w:divBdr>
    </w:div>
    <w:div w:id="2007781856">
      <w:bodyDiv w:val="1"/>
      <w:marLeft w:val="0"/>
      <w:marRight w:val="0"/>
      <w:marTop w:val="0"/>
      <w:marBottom w:val="0"/>
      <w:divBdr>
        <w:top w:val="none" w:sz="0" w:space="0" w:color="auto"/>
        <w:left w:val="none" w:sz="0" w:space="0" w:color="auto"/>
        <w:bottom w:val="none" w:sz="0" w:space="0" w:color="auto"/>
        <w:right w:val="none" w:sz="0" w:space="0" w:color="auto"/>
      </w:divBdr>
    </w:div>
    <w:div w:id="2069766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pplications2ig@mcms.mk" TargetMode="External"/><Relationship Id="rId18" Type="http://schemas.openxmlformats.org/officeDocument/2006/relationships/hyperlink" Target="mailto:info2ig@mcms.mk" TargetMode="External"/><Relationship Id="rId3" Type="http://schemas.openxmlformats.org/officeDocument/2006/relationships/styles" Target="styles.xml"/><Relationship Id="rId21" Type="http://schemas.openxmlformats.org/officeDocument/2006/relationships/hyperlink" Target="https://electoralreforms.mk/wp-content/uploads/2022/09/Europass-CV-template.doc" TargetMode="External"/><Relationship Id="rId7" Type="http://schemas.openxmlformats.org/officeDocument/2006/relationships/endnotes" Target="endnotes.xml"/><Relationship Id="rId12" Type="http://schemas.openxmlformats.org/officeDocument/2006/relationships/hyperlink" Target="https://electoralreforms.mk/cm-2022/" TargetMode="External"/><Relationship Id="rId17" Type="http://schemas.openxmlformats.org/officeDocument/2006/relationships/hyperlink" Target="https://electoralreforms.mk/sq/"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lectoralreforms.mk/sq/" TargetMode="External"/><Relationship Id="rId20" Type="http://schemas.openxmlformats.org/officeDocument/2006/relationships/hyperlink" Target="https://electoralreforms.mk/wp-content/uploads/2022/09/SH-GII-Shtojca-1.-Buxheti-i-iniciatives-inovative-dhe-arsyetimi-i-shpenzimeve.x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lectoralreforms.mk/sq/"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electoralreforms.mk/wp-content/uploads/2022/09/SH-GII-Forma-e-aplikimit.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pplications2ig@mcms.mk"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F1DDF-97F7-4B7C-A3AE-D7CD1DAEE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12</Pages>
  <Words>4571</Words>
  <Characters>26057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Dimov</dc:creator>
  <cp:keywords>Civica Mobilitas;ACT;Guidelines</cp:keywords>
  <dc:description/>
  <cp:lastModifiedBy>Svetlana Guguchevska</cp:lastModifiedBy>
  <cp:revision>15</cp:revision>
  <cp:lastPrinted>2019-02-26T08:49:00Z</cp:lastPrinted>
  <dcterms:created xsi:type="dcterms:W3CDTF">2022-09-01T00:21:00Z</dcterms:created>
  <dcterms:modified xsi:type="dcterms:W3CDTF">2022-09-05T07:34:00Z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2015-01-05T00:00:00Z</vt:filetime>
  </property>
  <property fmtid="{D5CDD505-2E9C-101B-9397-08002B2CF9AE}" pid="3" name="LastSaved">
    <vt:filetime>2015-03-04T00:00:00Z</vt:filetime>
  </property>
</Properties>
</file>